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0252" w14:textId="3ED04D38" w:rsidR="004F4E4F" w:rsidRDefault="004F4E4F" w:rsidP="00B43023">
      <w:pPr>
        <w:jc w:val="center"/>
      </w:pPr>
    </w:p>
    <w:p w14:paraId="7CD566D3" w14:textId="0944D775" w:rsidR="004F4E4F" w:rsidRDefault="004F4E4F" w:rsidP="004F4E4F">
      <w:pPr>
        <w:jc w:val="center"/>
        <w:rPr>
          <w:b/>
          <w:bCs/>
          <w:sz w:val="40"/>
          <w:szCs w:val="40"/>
        </w:rPr>
      </w:pPr>
      <w:r w:rsidRPr="004F4E4F">
        <w:rPr>
          <w:b/>
          <w:bCs/>
          <w:sz w:val="40"/>
          <w:szCs w:val="40"/>
        </w:rPr>
        <w:t>Clinical Supervision training for GPNs</w:t>
      </w:r>
    </w:p>
    <w:p w14:paraId="1574769A" w14:textId="55196787" w:rsidR="004F4E4F" w:rsidRDefault="00D25A86" w:rsidP="002D5FF3">
      <w:pPr>
        <w:jc w:val="both"/>
        <w:rPr>
          <w:sz w:val="24"/>
          <w:szCs w:val="24"/>
        </w:rPr>
      </w:pPr>
      <w:r>
        <w:rPr>
          <w:sz w:val="24"/>
          <w:szCs w:val="24"/>
        </w:rPr>
        <w:t>In 2020</w:t>
      </w:r>
      <w:r w:rsidR="002D5FF3">
        <w:rPr>
          <w:sz w:val="24"/>
          <w:szCs w:val="24"/>
        </w:rPr>
        <w:t>,</w:t>
      </w:r>
      <w:r>
        <w:rPr>
          <w:sz w:val="24"/>
          <w:szCs w:val="24"/>
        </w:rPr>
        <w:t xml:space="preserve"> NHS England and NHS Improvement allocated funding to develop workplace supervisors </w:t>
      </w:r>
      <w:r w:rsidR="00AC55CF">
        <w:rPr>
          <w:sz w:val="24"/>
          <w:szCs w:val="24"/>
        </w:rPr>
        <w:t xml:space="preserve">with a </w:t>
      </w:r>
      <w:r>
        <w:rPr>
          <w:sz w:val="24"/>
          <w:szCs w:val="24"/>
        </w:rPr>
        <w:t>focus on General Practice Nurses. With the identification of the emerging multi-professional teams and roles in Primary Care</w:t>
      </w:r>
      <w:r w:rsidR="002D5FF3">
        <w:rPr>
          <w:sz w:val="24"/>
          <w:szCs w:val="24"/>
        </w:rPr>
        <w:t>,</w:t>
      </w:r>
      <w:r>
        <w:rPr>
          <w:sz w:val="24"/>
          <w:szCs w:val="24"/>
        </w:rPr>
        <w:t xml:space="preserve"> the aim was to equip experienced nurses with the knowledge around implementing effective supervision and the skills to enhance and support the workforce to promote retention</w:t>
      </w:r>
      <w:r w:rsidR="00095635">
        <w:rPr>
          <w:sz w:val="24"/>
          <w:szCs w:val="24"/>
        </w:rPr>
        <w:t>, governance,</w:t>
      </w:r>
      <w:r>
        <w:rPr>
          <w:sz w:val="24"/>
          <w:szCs w:val="24"/>
        </w:rPr>
        <w:t xml:space="preserve"> and wellbeing.</w:t>
      </w:r>
    </w:p>
    <w:p w14:paraId="003FED2F" w14:textId="4EDDFE39" w:rsidR="00986E2B" w:rsidRDefault="00986E2B" w:rsidP="002D5FF3">
      <w:pPr>
        <w:jc w:val="both"/>
        <w:rPr>
          <w:rFonts w:cs="Arial"/>
          <w:sz w:val="24"/>
          <w:szCs w:val="24"/>
        </w:rPr>
      </w:pPr>
      <w:r w:rsidRPr="00986E2B">
        <w:rPr>
          <w:rFonts w:cs="Arial"/>
          <w:sz w:val="24"/>
          <w:szCs w:val="24"/>
        </w:rPr>
        <w:t xml:space="preserve">Our initial aspiration is to see the workplace supervisor training begin with General Practices Nurses (GPN) this year, looking to establish at least one GPN workplace supervisor per Primary Care Network (PCN) in </w:t>
      </w:r>
      <w:r>
        <w:rPr>
          <w:rFonts w:cs="Arial"/>
          <w:sz w:val="24"/>
          <w:szCs w:val="24"/>
        </w:rPr>
        <w:t>BNSSG. This is not limited, and we hope to encourage more.</w:t>
      </w:r>
    </w:p>
    <w:p w14:paraId="40D4F325" w14:textId="1EBFF7DF" w:rsidR="00986E2B" w:rsidRDefault="00986E2B" w:rsidP="002D5FF3">
      <w:pPr>
        <w:jc w:val="both"/>
        <w:rPr>
          <w:rFonts w:cs="Arial"/>
          <w:sz w:val="24"/>
          <w:szCs w:val="24"/>
        </w:rPr>
      </w:pPr>
      <w:r>
        <w:rPr>
          <w:rFonts w:cs="Arial"/>
          <w:sz w:val="24"/>
          <w:szCs w:val="24"/>
        </w:rPr>
        <w:t xml:space="preserve">To enhance the </w:t>
      </w:r>
      <w:r w:rsidR="00AC55CF">
        <w:rPr>
          <w:rFonts w:cs="Arial"/>
          <w:sz w:val="24"/>
          <w:szCs w:val="24"/>
        </w:rPr>
        <w:t>experience,</w:t>
      </w:r>
      <w:r>
        <w:rPr>
          <w:rFonts w:cs="Arial"/>
          <w:sz w:val="24"/>
          <w:szCs w:val="24"/>
        </w:rPr>
        <w:t xml:space="preserve"> we will also be providing ‘supervisee’ lunchtime sessions. These are aimed at </w:t>
      </w:r>
      <w:r w:rsidR="00B43023">
        <w:rPr>
          <w:rFonts w:cs="Arial"/>
          <w:sz w:val="24"/>
          <w:szCs w:val="24"/>
        </w:rPr>
        <w:t>anyone who does not fit the criteria but due to their role, will be supervised by the GPN. T</w:t>
      </w:r>
      <w:r>
        <w:rPr>
          <w:rFonts w:cs="Arial"/>
          <w:sz w:val="24"/>
          <w:szCs w:val="24"/>
        </w:rPr>
        <w:t>hey will be asked to complete the e-Learning for healthcare modul</w:t>
      </w:r>
      <w:r w:rsidR="00B43023">
        <w:rPr>
          <w:rFonts w:cs="Arial"/>
          <w:sz w:val="24"/>
          <w:szCs w:val="24"/>
        </w:rPr>
        <w:t>e and t</w:t>
      </w:r>
      <w:r>
        <w:rPr>
          <w:rFonts w:cs="Arial"/>
          <w:sz w:val="24"/>
          <w:szCs w:val="24"/>
        </w:rPr>
        <w:t>hese supervisee sessions will link closely with the GPN New to Practice scheme</w:t>
      </w:r>
      <w:r w:rsidR="00B43023">
        <w:rPr>
          <w:rFonts w:cs="Arial"/>
          <w:sz w:val="24"/>
          <w:szCs w:val="24"/>
        </w:rPr>
        <w:t xml:space="preserve">. </w:t>
      </w:r>
      <w:r>
        <w:rPr>
          <w:rFonts w:cs="Arial"/>
          <w:sz w:val="24"/>
          <w:szCs w:val="24"/>
        </w:rPr>
        <w:t xml:space="preserve"> </w:t>
      </w:r>
      <w:r w:rsidR="00B43023">
        <w:rPr>
          <w:rFonts w:cs="Arial"/>
          <w:sz w:val="24"/>
          <w:szCs w:val="24"/>
        </w:rPr>
        <w:t>O</w:t>
      </w:r>
      <w:r>
        <w:rPr>
          <w:rFonts w:cs="Arial"/>
          <w:sz w:val="24"/>
          <w:szCs w:val="24"/>
        </w:rPr>
        <w:t xml:space="preserve">ur aim </w:t>
      </w:r>
      <w:r w:rsidR="00B43023">
        <w:rPr>
          <w:rFonts w:cs="Arial"/>
          <w:sz w:val="24"/>
          <w:szCs w:val="24"/>
        </w:rPr>
        <w:t xml:space="preserve">is </w:t>
      </w:r>
      <w:r>
        <w:rPr>
          <w:rFonts w:cs="Arial"/>
          <w:sz w:val="24"/>
          <w:szCs w:val="24"/>
        </w:rPr>
        <w:t xml:space="preserve">to embed this in the </w:t>
      </w:r>
      <w:r w:rsidR="00B43023">
        <w:rPr>
          <w:rFonts w:cs="Arial"/>
          <w:sz w:val="24"/>
          <w:szCs w:val="24"/>
        </w:rPr>
        <w:t>structure,</w:t>
      </w:r>
      <w:r>
        <w:rPr>
          <w:rFonts w:cs="Arial"/>
          <w:sz w:val="24"/>
          <w:szCs w:val="24"/>
        </w:rPr>
        <w:t xml:space="preserve"> so it becomes sustainable and supportive for the future workforce. </w:t>
      </w:r>
    </w:p>
    <w:p w14:paraId="11809FAC" w14:textId="6A58CFAA" w:rsidR="00D25A86" w:rsidRPr="00986E2B" w:rsidRDefault="00986E2B" w:rsidP="002D5FF3">
      <w:pPr>
        <w:jc w:val="both"/>
        <w:rPr>
          <w:rFonts w:cs="Arial"/>
          <w:sz w:val="24"/>
          <w:szCs w:val="24"/>
        </w:rPr>
      </w:pPr>
      <w:r>
        <w:rPr>
          <w:rFonts w:cs="Arial"/>
          <w:sz w:val="24"/>
          <w:szCs w:val="24"/>
        </w:rPr>
        <w:t>It is worth highlighting the</w:t>
      </w:r>
      <w:r w:rsidR="00D25A86">
        <w:rPr>
          <w:sz w:val="24"/>
          <w:szCs w:val="24"/>
        </w:rPr>
        <w:t xml:space="preserve"> benefits of developing effective </w:t>
      </w:r>
      <w:r w:rsidR="00095635">
        <w:rPr>
          <w:sz w:val="24"/>
          <w:szCs w:val="24"/>
        </w:rPr>
        <w:t>c</w:t>
      </w:r>
      <w:r w:rsidR="00D25A86">
        <w:rPr>
          <w:sz w:val="24"/>
          <w:szCs w:val="24"/>
        </w:rPr>
        <w:t xml:space="preserve">linical </w:t>
      </w:r>
      <w:r w:rsidR="00095635">
        <w:rPr>
          <w:sz w:val="24"/>
          <w:szCs w:val="24"/>
        </w:rPr>
        <w:t>s</w:t>
      </w:r>
      <w:r w:rsidR="00D25A86">
        <w:rPr>
          <w:sz w:val="24"/>
          <w:szCs w:val="24"/>
        </w:rPr>
        <w:t>upervisors</w:t>
      </w:r>
      <w:r>
        <w:rPr>
          <w:sz w:val="24"/>
          <w:szCs w:val="24"/>
        </w:rPr>
        <w:t xml:space="preserve"> as this is our overarching aim. </w:t>
      </w:r>
    </w:p>
    <w:p w14:paraId="2C395CAD" w14:textId="401EAEEA" w:rsidR="00D25A86" w:rsidRPr="00D25A86" w:rsidRDefault="00095635" w:rsidP="00B43023">
      <w:pPr>
        <w:rPr>
          <w:sz w:val="24"/>
          <w:szCs w:val="24"/>
        </w:rPr>
      </w:pPr>
      <w:r>
        <w:rPr>
          <w:noProof/>
          <w:sz w:val="24"/>
          <w:szCs w:val="24"/>
          <w:lang w:eastAsia="en-GB"/>
        </w:rPr>
        <w:drawing>
          <wp:inline distT="0" distB="0" distL="0" distR="0" wp14:anchorId="69E5C9E7" wp14:editId="7173B806">
            <wp:extent cx="5511800" cy="26670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D44CC27" w14:textId="77777777" w:rsidR="00D25A86" w:rsidRPr="004F4E4F" w:rsidRDefault="00D25A86" w:rsidP="004F4E4F">
      <w:pPr>
        <w:rPr>
          <w:sz w:val="24"/>
          <w:szCs w:val="24"/>
        </w:rPr>
      </w:pPr>
    </w:p>
    <w:p w14:paraId="3365E2F5" w14:textId="77777777" w:rsidR="00AC2712" w:rsidRDefault="00AC2712"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0001BD3F" w14:textId="2403732A" w:rsidR="004F4E4F" w:rsidRPr="00AF6C14" w:rsidRDefault="004F4E4F" w:rsidP="004F4E4F">
      <w:pPr>
        <w:shd w:val="clear" w:color="auto" w:fill="FFFFFF"/>
        <w:spacing w:after="0" w:line="240" w:lineRule="auto"/>
        <w:rPr>
          <w:rFonts w:asciiTheme="majorHAnsi" w:eastAsia="Times New Roman" w:hAnsiTheme="majorHAnsi" w:cstheme="majorHAnsi"/>
          <w:color w:val="222222"/>
          <w:sz w:val="24"/>
          <w:szCs w:val="24"/>
          <w:lang w:eastAsia="en-GB"/>
        </w:rPr>
      </w:pPr>
      <w:r w:rsidRPr="00AF6C14">
        <w:rPr>
          <w:rFonts w:asciiTheme="majorHAnsi" w:eastAsia="Times New Roman" w:hAnsiTheme="majorHAnsi" w:cstheme="majorHAnsi"/>
          <w:b/>
          <w:bCs/>
          <w:color w:val="222222"/>
          <w:sz w:val="24"/>
          <w:szCs w:val="24"/>
          <w:lang w:eastAsia="en-GB"/>
        </w:rPr>
        <w:t>Criteria</w:t>
      </w:r>
      <w:r>
        <w:rPr>
          <w:rFonts w:asciiTheme="majorHAnsi" w:eastAsia="Times New Roman" w:hAnsiTheme="majorHAnsi" w:cstheme="majorHAnsi"/>
          <w:b/>
          <w:bCs/>
          <w:color w:val="222222"/>
          <w:sz w:val="24"/>
          <w:szCs w:val="24"/>
          <w:lang w:eastAsia="en-GB"/>
        </w:rPr>
        <w:t xml:space="preserve"> for joining the course</w:t>
      </w:r>
      <w:r w:rsidR="00B43023">
        <w:rPr>
          <w:rFonts w:asciiTheme="majorHAnsi" w:eastAsia="Times New Roman" w:hAnsiTheme="majorHAnsi" w:cstheme="majorHAnsi"/>
          <w:b/>
          <w:bCs/>
          <w:color w:val="222222"/>
          <w:sz w:val="24"/>
          <w:szCs w:val="24"/>
          <w:lang w:eastAsia="en-GB"/>
        </w:rPr>
        <w:t>:</w:t>
      </w:r>
    </w:p>
    <w:p w14:paraId="5DC5D993" w14:textId="1EC7CFF7" w:rsidR="004F4E4F" w:rsidRP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t>GPN with at least 2 years’ experience in Primary Care</w:t>
      </w:r>
      <w:r>
        <w:rPr>
          <w:rFonts w:asciiTheme="majorHAnsi" w:eastAsia="Times New Roman" w:hAnsiTheme="majorHAnsi" w:cstheme="majorHAnsi"/>
          <w:color w:val="222222"/>
          <w:sz w:val="24"/>
          <w:szCs w:val="24"/>
          <w:lang w:eastAsia="en-GB"/>
        </w:rPr>
        <w:t>.</w:t>
      </w:r>
    </w:p>
    <w:p w14:paraId="0A38C562" w14:textId="2BA29BF9" w:rsidR="004F4E4F" w:rsidRP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t xml:space="preserve">Evidence of clinical skill, underpinned with theory in at least one specialist area of GPN practice </w:t>
      </w:r>
      <w:r w:rsidR="00AC55CF" w:rsidRPr="004F4E4F">
        <w:rPr>
          <w:rFonts w:asciiTheme="majorHAnsi" w:eastAsia="Times New Roman" w:hAnsiTheme="majorHAnsi" w:cstheme="majorHAnsi"/>
          <w:color w:val="222222"/>
          <w:sz w:val="24"/>
          <w:szCs w:val="24"/>
          <w:lang w:eastAsia="en-GB"/>
        </w:rPr>
        <w:t>i.e.,</w:t>
      </w:r>
      <w:r w:rsidRPr="004F4E4F">
        <w:rPr>
          <w:rFonts w:asciiTheme="majorHAnsi" w:eastAsia="Times New Roman" w:hAnsiTheme="majorHAnsi" w:cstheme="majorHAnsi"/>
          <w:color w:val="222222"/>
          <w:sz w:val="24"/>
          <w:szCs w:val="24"/>
          <w:lang w:eastAsia="en-GB"/>
        </w:rPr>
        <w:t xml:space="preserve"> Diabetes, Cardiac, Respiratory, Women's Health.</w:t>
      </w:r>
    </w:p>
    <w:p w14:paraId="3EF8EDEF" w14:textId="5113BBD2" w:rsidR="004F4E4F" w:rsidRP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t>Support from</w:t>
      </w:r>
      <w:r>
        <w:rPr>
          <w:rFonts w:asciiTheme="majorHAnsi" w:eastAsia="Times New Roman" w:hAnsiTheme="majorHAnsi" w:cstheme="majorHAnsi"/>
          <w:color w:val="222222"/>
          <w:sz w:val="24"/>
          <w:szCs w:val="24"/>
          <w:lang w:eastAsia="en-GB"/>
        </w:rPr>
        <w:t xml:space="preserve"> your </w:t>
      </w:r>
      <w:r w:rsidRPr="004F4E4F">
        <w:rPr>
          <w:rFonts w:asciiTheme="majorHAnsi" w:eastAsia="Times New Roman" w:hAnsiTheme="majorHAnsi" w:cstheme="majorHAnsi"/>
          <w:color w:val="222222"/>
          <w:sz w:val="24"/>
          <w:szCs w:val="24"/>
          <w:lang w:eastAsia="en-GB"/>
        </w:rPr>
        <w:t>Practice Manager to undertake the training.</w:t>
      </w:r>
    </w:p>
    <w:p w14:paraId="6ECCBF8A" w14:textId="77777777" w:rsidR="004F4E4F" w:rsidRP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lastRenderedPageBreak/>
        <w:t>Be flexible and if appropriate, be able to provide Clinical Supervision to other practices in their PCN.</w:t>
      </w:r>
    </w:p>
    <w:p w14:paraId="3FDD098B" w14:textId="2D378E63" w:rsid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t>Access to online training.</w:t>
      </w:r>
    </w:p>
    <w:p w14:paraId="01F457B3" w14:textId="570EA6C2" w:rsidR="004F4E4F" w:rsidRPr="004F4E4F" w:rsidRDefault="004F4E4F" w:rsidP="004F4E4F">
      <w:pPr>
        <w:pStyle w:val="ListParagraph"/>
        <w:numPr>
          <w:ilvl w:val="0"/>
          <w:numId w:val="1"/>
        </w:numPr>
        <w:rPr>
          <w:sz w:val="28"/>
          <w:szCs w:val="28"/>
        </w:rPr>
      </w:pPr>
      <w:r w:rsidRPr="004F4E4F">
        <w:rPr>
          <w:rFonts w:asciiTheme="majorHAnsi" w:eastAsia="Times New Roman" w:hAnsiTheme="majorHAnsi" w:cstheme="majorHAnsi"/>
          <w:color w:val="222222"/>
          <w:sz w:val="24"/>
          <w:szCs w:val="24"/>
          <w:lang w:eastAsia="en-GB"/>
        </w:rPr>
        <w:t>Engage in post course feedback and completion of evaluation</w:t>
      </w:r>
      <w:r>
        <w:rPr>
          <w:rFonts w:asciiTheme="majorHAnsi" w:eastAsia="Times New Roman" w:hAnsiTheme="majorHAnsi" w:cstheme="majorHAnsi"/>
          <w:color w:val="222222"/>
          <w:sz w:val="24"/>
          <w:szCs w:val="24"/>
          <w:lang w:eastAsia="en-GB"/>
        </w:rPr>
        <w:t xml:space="preserve"> at</w:t>
      </w:r>
      <w:r w:rsidRPr="004F4E4F">
        <w:rPr>
          <w:rFonts w:asciiTheme="majorHAnsi" w:eastAsia="Times New Roman" w:hAnsiTheme="majorHAnsi" w:cstheme="majorHAnsi"/>
          <w:color w:val="222222"/>
          <w:sz w:val="24"/>
          <w:szCs w:val="24"/>
          <w:lang w:eastAsia="en-GB"/>
        </w:rPr>
        <w:t xml:space="preserve"> 3 months, 9 months, 12 </w:t>
      </w:r>
      <w:r w:rsidR="00AC55CF" w:rsidRPr="004F4E4F">
        <w:rPr>
          <w:rFonts w:asciiTheme="majorHAnsi" w:eastAsia="Times New Roman" w:hAnsiTheme="majorHAnsi" w:cstheme="majorHAnsi"/>
          <w:color w:val="222222"/>
          <w:sz w:val="24"/>
          <w:szCs w:val="24"/>
          <w:lang w:eastAsia="en-GB"/>
        </w:rPr>
        <w:t>months,</w:t>
      </w:r>
      <w:r w:rsidRPr="004F4E4F">
        <w:rPr>
          <w:rFonts w:asciiTheme="majorHAnsi" w:eastAsia="Times New Roman" w:hAnsiTheme="majorHAnsi" w:cstheme="majorHAnsi"/>
          <w:color w:val="222222"/>
          <w:sz w:val="24"/>
          <w:szCs w:val="24"/>
          <w:lang w:eastAsia="en-GB"/>
        </w:rPr>
        <w:t xml:space="preserve"> and 18 month</w:t>
      </w:r>
      <w:r>
        <w:rPr>
          <w:rFonts w:asciiTheme="majorHAnsi" w:eastAsia="Times New Roman" w:hAnsiTheme="majorHAnsi" w:cstheme="majorHAnsi"/>
          <w:color w:val="222222"/>
          <w:sz w:val="24"/>
          <w:szCs w:val="24"/>
          <w:lang w:eastAsia="en-GB"/>
        </w:rPr>
        <w:t>s</w:t>
      </w:r>
      <w:r w:rsidRPr="004F4E4F">
        <w:rPr>
          <w:rFonts w:asciiTheme="majorHAnsi" w:eastAsia="Times New Roman" w:hAnsiTheme="majorHAnsi" w:cstheme="majorHAnsi"/>
          <w:color w:val="222222"/>
          <w:sz w:val="24"/>
          <w:szCs w:val="24"/>
          <w:lang w:eastAsia="en-GB"/>
        </w:rPr>
        <w:t xml:space="preserve"> after the event.</w:t>
      </w:r>
    </w:p>
    <w:p w14:paraId="1DC3EF71" w14:textId="6A4BD321" w:rsidR="004F4E4F" w:rsidRDefault="004F4E4F" w:rsidP="004F4E4F">
      <w:pPr>
        <w:pStyle w:val="ListParagraph"/>
        <w:numPr>
          <w:ilvl w:val="0"/>
          <w:numId w:val="1"/>
        </w:numPr>
        <w:shd w:val="clear" w:color="auto" w:fill="FFFFFF"/>
        <w:spacing w:after="0" w:line="240" w:lineRule="auto"/>
        <w:rPr>
          <w:rFonts w:asciiTheme="majorHAnsi" w:eastAsia="Times New Roman" w:hAnsiTheme="majorHAnsi" w:cstheme="majorHAnsi"/>
          <w:color w:val="222222"/>
          <w:sz w:val="24"/>
          <w:szCs w:val="24"/>
          <w:lang w:eastAsia="en-GB"/>
        </w:rPr>
      </w:pPr>
      <w:r w:rsidRPr="004F4E4F">
        <w:rPr>
          <w:rFonts w:asciiTheme="majorHAnsi" w:eastAsia="Times New Roman" w:hAnsiTheme="majorHAnsi" w:cstheme="majorHAnsi"/>
          <w:color w:val="222222"/>
          <w:sz w:val="24"/>
          <w:szCs w:val="24"/>
          <w:lang w:eastAsia="en-GB"/>
        </w:rPr>
        <w:t>Completion of the pre-course work</w:t>
      </w:r>
      <w:r>
        <w:rPr>
          <w:rFonts w:asciiTheme="majorHAnsi" w:eastAsia="Times New Roman" w:hAnsiTheme="majorHAnsi" w:cstheme="majorHAnsi"/>
          <w:color w:val="222222"/>
          <w:sz w:val="24"/>
          <w:szCs w:val="24"/>
          <w:lang w:eastAsia="en-GB"/>
        </w:rPr>
        <w:t xml:space="preserve">. </w:t>
      </w:r>
    </w:p>
    <w:p w14:paraId="79EF80C3" w14:textId="2A056BF5" w:rsidR="004F4E4F" w:rsidRPr="007A272D" w:rsidRDefault="004F4E4F" w:rsidP="007A272D">
      <w:pPr>
        <w:shd w:val="clear" w:color="auto" w:fill="FFFFFF"/>
        <w:spacing w:after="0" w:line="240" w:lineRule="auto"/>
        <w:jc w:val="center"/>
        <w:rPr>
          <w:rFonts w:asciiTheme="majorHAnsi" w:eastAsia="Times New Roman" w:hAnsiTheme="majorHAnsi" w:cstheme="majorHAnsi"/>
          <w:color w:val="FF0000"/>
          <w:sz w:val="24"/>
          <w:szCs w:val="24"/>
          <w:lang w:eastAsia="en-GB"/>
        </w:rPr>
      </w:pPr>
    </w:p>
    <w:p w14:paraId="2D0B5FBC" w14:textId="594A0B85" w:rsidR="004F4E4F" w:rsidRPr="007A272D" w:rsidRDefault="00B43023" w:rsidP="007A272D">
      <w:pPr>
        <w:shd w:val="clear" w:color="auto" w:fill="FFFFFF"/>
        <w:spacing w:after="0" w:line="240" w:lineRule="auto"/>
        <w:jc w:val="center"/>
        <w:rPr>
          <w:rFonts w:asciiTheme="majorHAnsi" w:eastAsia="Times New Roman" w:hAnsiTheme="majorHAnsi" w:cstheme="majorHAnsi"/>
          <w:b/>
          <w:bCs/>
          <w:color w:val="FF0000"/>
          <w:sz w:val="24"/>
          <w:szCs w:val="24"/>
          <w:lang w:eastAsia="en-GB"/>
        </w:rPr>
      </w:pPr>
      <w:r w:rsidRPr="00B43023">
        <w:rPr>
          <w:rFonts w:asciiTheme="majorHAnsi" w:eastAsia="Times New Roman" w:hAnsiTheme="majorHAnsi" w:cstheme="majorHAnsi"/>
          <w:noProof/>
          <w:sz w:val="24"/>
          <w:szCs w:val="24"/>
          <w:lang w:eastAsia="en-GB"/>
        </w:rPr>
        <mc:AlternateContent>
          <mc:Choice Requires="wps">
            <w:drawing>
              <wp:anchor distT="45720" distB="45720" distL="114300" distR="114300" simplePos="0" relativeHeight="251659264" behindDoc="0" locked="0" layoutInCell="1" allowOverlap="1" wp14:anchorId="5B015E03" wp14:editId="2DD6F1CD">
                <wp:simplePos x="0" y="0"/>
                <wp:positionH relativeFrom="margin">
                  <wp:align>right</wp:align>
                </wp:positionH>
                <wp:positionV relativeFrom="paragraph">
                  <wp:posOffset>360680</wp:posOffset>
                </wp:positionV>
                <wp:extent cx="5454650" cy="18351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835150"/>
                        </a:xfrm>
                        <a:prstGeom prst="rect">
                          <a:avLst/>
                        </a:prstGeom>
                        <a:solidFill>
                          <a:srgbClr val="FFFFFF"/>
                        </a:solidFill>
                        <a:ln w="9525">
                          <a:solidFill>
                            <a:srgbClr val="000000"/>
                          </a:solidFill>
                          <a:miter lim="800000"/>
                          <a:headEnd/>
                          <a:tailEnd/>
                        </a:ln>
                      </wps:spPr>
                      <wps:txbx>
                        <w:txbxContent>
                          <w:p w14:paraId="1FA15D64" w14:textId="77777777" w:rsidR="003E087B" w:rsidRPr="007A272D" w:rsidRDefault="003E087B" w:rsidP="00B43023">
                            <w:pPr>
                              <w:pStyle w:val="ListParagraph"/>
                              <w:numPr>
                                <w:ilvl w:val="0"/>
                                <w:numId w:val="5"/>
                              </w:num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e-Learning for Healthcare: </w:t>
                            </w:r>
                            <w:r w:rsidRPr="00DC267F">
                              <w:rPr>
                                <w:rFonts w:asciiTheme="majorHAnsi" w:eastAsia="Times New Roman" w:hAnsiTheme="majorHAnsi" w:cstheme="majorHAnsi"/>
                                <w:i/>
                                <w:iCs/>
                                <w:sz w:val="24"/>
                                <w:szCs w:val="24"/>
                                <w:lang w:eastAsia="en-GB"/>
                              </w:rPr>
                              <w:t>Supporting educational and clinical supervisors</w:t>
                            </w:r>
                            <w:r>
                              <w:rPr>
                                <w:rFonts w:asciiTheme="majorHAnsi" w:eastAsia="Times New Roman" w:hAnsiTheme="majorHAnsi" w:cstheme="majorHAnsi"/>
                                <w:sz w:val="24"/>
                                <w:szCs w:val="24"/>
                                <w:lang w:eastAsia="en-GB"/>
                              </w:rPr>
                              <w:t>. I</w:t>
                            </w:r>
                            <w:r w:rsidRPr="007A272D">
                              <w:rPr>
                                <w:rFonts w:asciiTheme="majorHAnsi" w:eastAsia="Times New Roman" w:hAnsiTheme="majorHAnsi" w:cstheme="majorHAnsi"/>
                                <w:sz w:val="24"/>
                                <w:szCs w:val="24"/>
                                <w:lang w:eastAsia="en-GB"/>
                              </w:rPr>
                              <w:t>t should take around 20 minutes.</w:t>
                            </w:r>
                          </w:p>
                          <w:p w14:paraId="0C8895CE" w14:textId="77777777" w:rsidR="003E087B" w:rsidRPr="007A272D" w:rsidRDefault="003E087B" w:rsidP="00B43023">
                            <w:pPr>
                              <w:shd w:val="clear" w:color="auto" w:fill="FFFFFF"/>
                              <w:spacing w:after="0" w:line="240" w:lineRule="auto"/>
                              <w:rPr>
                                <w:rFonts w:asciiTheme="majorHAnsi" w:eastAsia="Times New Roman" w:hAnsiTheme="majorHAnsi" w:cstheme="majorHAnsi"/>
                                <w:color w:val="0070C0"/>
                                <w:sz w:val="24"/>
                                <w:szCs w:val="24"/>
                                <w:lang w:eastAsia="en-GB"/>
                              </w:rPr>
                            </w:pPr>
                          </w:p>
                          <w:p w14:paraId="6EE7B675" w14:textId="77777777" w:rsidR="003E087B" w:rsidRPr="007A272D" w:rsidRDefault="00B9271D" w:rsidP="00B43023">
                            <w:pPr>
                              <w:shd w:val="clear" w:color="auto" w:fill="FFFFFF"/>
                              <w:spacing w:after="0" w:line="240" w:lineRule="auto"/>
                              <w:jc w:val="center"/>
                              <w:rPr>
                                <w:rFonts w:asciiTheme="majorHAnsi" w:eastAsia="Times New Roman" w:hAnsiTheme="majorHAnsi" w:cstheme="majorHAnsi"/>
                                <w:b/>
                                <w:bCs/>
                                <w:color w:val="0070C0"/>
                                <w:sz w:val="24"/>
                                <w:szCs w:val="24"/>
                                <w:lang w:eastAsia="en-GB"/>
                              </w:rPr>
                            </w:pPr>
                            <w:hyperlink r:id="rId12" w:history="1">
                              <w:r w:rsidR="003E087B" w:rsidRPr="007A272D">
                                <w:rPr>
                                  <w:rStyle w:val="Hyperlink"/>
                                  <w:rFonts w:asciiTheme="majorHAnsi" w:eastAsia="Times New Roman" w:hAnsiTheme="majorHAnsi" w:cstheme="majorHAnsi"/>
                                  <w:b/>
                                  <w:bCs/>
                                  <w:color w:val="0070C0"/>
                                  <w:sz w:val="24"/>
                                  <w:szCs w:val="24"/>
                                  <w:lang w:eastAsia="en-GB"/>
                                </w:rPr>
                                <w:t>https://www.e-lfh.org.uk/programmes/educational-and-clinical-supervisors/</w:t>
                              </w:r>
                            </w:hyperlink>
                          </w:p>
                          <w:p w14:paraId="4A4F904D" w14:textId="77777777" w:rsidR="003E087B" w:rsidRPr="007A272D" w:rsidRDefault="003E087B" w:rsidP="00B43023">
                            <w:pPr>
                              <w:shd w:val="clear" w:color="auto" w:fill="FFFFFF"/>
                              <w:spacing w:after="0" w:line="240" w:lineRule="auto"/>
                              <w:rPr>
                                <w:rFonts w:asciiTheme="majorHAnsi" w:eastAsia="Times New Roman" w:hAnsiTheme="majorHAnsi" w:cstheme="majorHAnsi"/>
                                <w:b/>
                                <w:bCs/>
                                <w:sz w:val="24"/>
                                <w:szCs w:val="24"/>
                                <w:lang w:eastAsia="en-GB"/>
                              </w:rPr>
                            </w:pPr>
                          </w:p>
                          <w:p w14:paraId="695FC618" w14:textId="00EF4627" w:rsidR="003E087B" w:rsidRPr="007A272D" w:rsidRDefault="003E087B" w:rsidP="00B43023">
                            <w:pPr>
                              <w:pStyle w:val="ListParagraph"/>
                              <w:numPr>
                                <w:ilvl w:val="0"/>
                                <w:numId w:val="5"/>
                              </w:num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A reflective piece on an event that you were involved in when clinical supervision was not effective.</w:t>
                            </w:r>
                            <w:r w:rsidRPr="007A272D">
                              <w:rPr>
                                <w:rFonts w:asciiTheme="majorHAnsi" w:eastAsia="Times New Roman" w:hAnsiTheme="majorHAnsi" w:cstheme="majorHAnsi"/>
                                <w:sz w:val="24"/>
                                <w:szCs w:val="24"/>
                                <w:lang w:eastAsia="en-GB"/>
                              </w:rPr>
                              <w:t xml:space="preserve"> You can use Gibbs reflective cycle as a structure</w:t>
                            </w:r>
                            <w:r>
                              <w:rPr>
                                <w:rFonts w:asciiTheme="majorHAnsi" w:eastAsia="Times New Roman" w:hAnsiTheme="majorHAnsi" w:cstheme="majorHAnsi"/>
                                <w:sz w:val="24"/>
                                <w:szCs w:val="24"/>
                                <w:lang w:eastAsia="en-GB"/>
                              </w:rPr>
                              <w:t xml:space="preserve">. </w:t>
                            </w:r>
                          </w:p>
                          <w:p w14:paraId="57BF3075" w14:textId="4E79661A" w:rsidR="003E087B" w:rsidRDefault="003E08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015E03" id="_x0000_t202" coordsize="21600,21600" o:spt="202" path="m,l,21600r21600,l21600,xe">
                <v:stroke joinstyle="miter"/>
                <v:path gradientshapeok="t" o:connecttype="rect"/>
              </v:shapetype>
              <v:shape id="Text Box 2" o:spid="_x0000_s1026" type="#_x0000_t202" style="position:absolute;left:0;text-align:left;margin-left:378.3pt;margin-top:28.4pt;width:429.5pt;height:14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">
                <v:textbox>
                  <w:txbxContent>
                    <w:p w14:paraId="1FA15D64" w14:textId="77777777" w:rsidR="003E087B" w:rsidRPr="007A272D" w:rsidRDefault="003E087B" w:rsidP="00B43023">
                      <w:pPr>
                        <w:pStyle w:val="ListParagraph"/>
                        <w:numPr>
                          <w:ilvl w:val="0"/>
                          <w:numId w:val="5"/>
                        </w:num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e-Learning for Healthcare: </w:t>
                      </w:r>
                      <w:r w:rsidRPr="00DC267F">
                        <w:rPr>
                          <w:rFonts w:asciiTheme="majorHAnsi" w:eastAsia="Times New Roman" w:hAnsiTheme="majorHAnsi" w:cstheme="majorHAnsi"/>
                          <w:i/>
                          <w:iCs/>
                          <w:sz w:val="24"/>
                          <w:szCs w:val="24"/>
                          <w:lang w:eastAsia="en-GB"/>
                        </w:rPr>
                        <w:t>Supporting educational and clinical supervisors</w:t>
                      </w:r>
                      <w:r>
                        <w:rPr>
                          <w:rFonts w:asciiTheme="majorHAnsi" w:eastAsia="Times New Roman" w:hAnsiTheme="majorHAnsi" w:cstheme="majorHAnsi"/>
                          <w:sz w:val="24"/>
                          <w:szCs w:val="24"/>
                          <w:lang w:eastAsia="en-GB"/>
                        </w:rPr>
                        <w:t>. I</w:t>
                      </w:r>
                      <w:r w:rsidRPr="007A272D">
                        <w:rPr>
                          <w:rFonts w:asciiTheme="majorHAnsi" w:eastAsia="Times New Roman" w:hAnsiTheme="majorHAnsi" w:cstheme="majorHAnsi"/>
                          <w:sz w:val="24"/>
                          <w:szCs w:val="24"/>
                          <w:lang w:eastAsia="en-GB"/>
                        </w:rPr>
                        <w:t>t should take around 20 minutes.</w:t>
                      </w:r>
                    </w:p>
                    <w:p w14:paraId="0C8895CE" w14:textId="77777777" w:rsidR="003E087B" w:rsidRPr="007A272D" w:rsidRDefault="003E087B" w:rsidP="00B43023">
                      <w:pPr>
                        <w:shd w:val="clear" w:color="auto" w:fill="FFFFFF"/>
                        <w:spacing w:after="0" w:line="240" w:lineRule="auto"/>
                        <w:rPr>
                          <w:rFonts w:asciiTheme="majorHAnsi" w:eastAsia="Times New Roman" w:hAnsiTheme="majorHAnsi" w:cstheme="majorHAnsi"/>
                          <w:color w:val="0070C0"/>
                          <w:sz w:val="24"/>
                          <w:szCs w:val="24"/>
                          <w:lang w:eastAsia="en-GB"/>
                        </w:rPr>
                      </w:pPr>
                    </w:p>
                    <w:p w14:paraId="6EE7B675" w14:textId="77777777" w:rsidR="003E087B" w:rsidRPr="007A272D" w:rsidRDefault="003D4E01" w:rsidP="00B43023">
                      <w:pPr>
                        <w:shd w:val="clear" w:color="auto" w:fill="FFFFFF"/>
                        <w:spacing w:after="0" w:line="240" w:lineRule="auto"/>
                        <w:jc w:val="center"/>
                        <w:rPr>
                          <w:rFonts w:asciiTheme="majorHAnsi" w:eastAsia="Times New Roman" w:hAnsiTheme="majorHAnsi" w:cstheme="majorHAnsi"/>
                          <w:b/>
                          <w:bCs/>
                          <w:color w:val="0070C0"/>
                          <w:sz w:val="24"/>
                          <w:szCs w:val="24"/>
                          <w:lang w:eastAsia="en-GB"/>
                        </w:rPr>
                      </w:pPr>
                      <w:hyperlink r:id="rId13" w:history="1">
                        <w:r w:rsidR="003E087B" w:rsidRPr="007A272D">
                          <w:rPr>
                            <w:rStyle w:val="Hyperlink"/>
                            <w:rFonts w:asciiTheme="majorHAnsi" w:eastAsia="Times New Roman" w:hAnsiTheme="majorHAnsi" w:cstheme="majorHAnsi"/>
                            <w:b/>
                            <w:bCs/>
                            <w:color w:val="0070C0"/>
                            <w:sz w:val="24"/>
                            <w:szCs w:val="24"/>
                            <w:lang w:eastAsia="en-GB"/>
                          </w:rPr>
                          <w:t>https://www.e-lfh.org.uk/programmes/educational-and-clinical-supervisors/</w:t>
                        </w:r>
                      </w:hyperlink>
                    </w:p>
                    <w:p w14:paraId="4A4F904D" w14:textId="77777777" w:rsidR="003E087B" w:rsidRPr="007A272D" w:rsidRDefault="003E087B" w:rsidP="00B43023">
                      <w:pPr>
                        <w:shd w:val="clear" w:color="auto" w:fill="FFFFFF"/>
                        <w:spacing w:after="0" w:line="240" w:lineRule="auto"/>
                        <w:rPr>
                          <w:rFonts w:asciiTheme="majorHAnsi" w:eastAsia="Times New Roman" w:hAnsiTheme="majorHAnsi" w:cstheme="majorHAnsi"/>
                          <w:b/>
                          <w:bCs/>
                          <w:sz w:val="24"/>
                          <w:szCs w:val="24"/>
                          <w:lang w:eastAsia="en-GB"/>
                        </w:rPr>
                      </w:pPr>
                    </w:p>
                    <w:p w14:paraId="695FC618" w14:textId="00EF4627" w:rsidR="003E087B" w:rsidRPr="007A272D" w:rsidRDefault="003E087B" w:rsidP="00B43023">
                      <w:pPr>
                        <w:pStyle w:val="ListParagraph"/>
                        <w:numPr>
                          <w:ilvl w:val="0"/>
                          <w:numId w:val="5"/>
                        </w:num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A reflective piece on an event that you were involved in when clinical supervision was not effective.</w:t>
                      </w:r>
                      <w:r w:rsidRPr="007A272D">
                        <w:rPr>
                          <w:rFonts w:asciiTheme="majorHAnsi" w:eastAsia="Times New Roman" w:hAnsiTheme="majorHAnsi" w:cstheme="majorHAnsi"/>
                          <w:sz w:val="24"/>
                          <w:szCs w:val="24"/>
                          <w:lang w:eastAsia="en-GB"/>
                        </w:rPr>
                        <w:t xml:space="preserve"> You can use Gibbs reflective cycle as a structure</w:t>
                      </w:r>
                      <w:r>
                        <w:rPr>
                          <w:rFonts w:asciiTheme="majorHAnsi" w:eastAsia="Times New Roman" w:hAnsiTheme="majorHAnsi" w:cstheme="majorHAnsi"/>
                          <w:sz w:val="24"/>
                          <w:szCs w:val="24"/>
                          <w:lang w:eastAsia="en-GB"/>
                        </w:rPr>
                        <w:t xml:space="preserve">. </w:t>
                      </w:r>
                    </w:p>
                    <w:p w14:paraId="57BF3075" w14:textId="4E79661A" w:rsidR="003E087B" w:rsidRDefault="003E087B"/>
                  </w:txbxContent>
                </v:textbox>
                <w10:wrap type="square" anchorx="margin"/>
              </v:shape>
            </w:pict>
          </mc:Fallback>
        </mc:AlternateContent>
      </w:r>
      <w:r w:rsidR="007A272D" w:rsidRPr="007A272D">
        <w:rPr>
          <w:rFonts w:asciiTheme="majorHAnsi" w:eastAsia="Times New Roman" w:hAnsiTheme="majorHAnsi" w:cstheme="majorHAnsi"/>
          <w:b/>
          <w:bCs/>
          <w:color w:val="FF0000"/>
          <w:sz w:val="24"/>
          <w:szCs w:val="24"/>
          <w:lang w:eastAsia="en-GB"/>
        </w:rPr>
        <w:t>*Please complete the following prior to the course*</w:t>
      </w:r>
    </w:p>
    <w:p w14:paraId="4E6F6637" w14:textId="6D607E6C" w:rsidR="00FF11AD" w:rsidRDefault="00FF11A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11AFC68B" w14:textId="1F606FC1" w:rsidR="00FF11AD" w:rsidRDefault="00FF11A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51AC0DDD" w14:textId="77777777" w:rsidR="00FF11AD" w:rsidRDefault="00FF11A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34DD7D59" w14:textId="194677FE" w:rsidR="00FF11AD" w:rsidRDefault="00FF11AD" w:rsidP="007A272D">
      <w:pPr>
        <w:shd w:val="clear" w:color="auto" w:fill="FFFFFF"/>
        <w:spacing w:after="0" w:line="240" w:lineRule="auto"/>
        <w:jc w:val="center"/>
        <w:rPr>
          <w:rFonts w:asciiTheme="majorHAnsi" w:eastAsia="Times New Roman" w:hAnsiTheme="majorHAnsi" w:cstheme="majorHAnsi"/>
          <w:b/>
          <w:bCs/>
          <w:color w:val="222222"/>
          <w:sz w:val="24"/>
          <w:szCs w:val="24"/>
          <w:lang w:eastAsia="en-GB"/>
        </w:rPr>
      </w:pPr>
      <w:r>
        <w:rPr>
          <w:noProof/>
          <w:lang w:eastAsia="en-GB"/>
        </w:rPr>
        <w:drawing>
          <wp:inline distT="0" distB="0" distL="0" distR="0" wp14:anchorId="3F761980" wp14:editId="3C765D73">
            <wp:extent cx="3168650" cy="2792373"/>
            <wp:effectExtent l="0" t="0" r="0" b="8255"/>
            <wp:docPr id="3" name="Picture 3" descr="Gibbs reflectiv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bs reflective cyc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37" cy="2829815"/>
                    </a:xfrm>
                    <a:prstGeom prst="rect">
                      <a:avLst/>
                    </a:prstGeom>
                    <a:noFill/>
                    <a:ln>
                      <a:noFill/>
                    </a:ln>
                  </pic:spPr>
                </pic:pic>
              </a:graphicData>
            </a:graphic>
          </wp:inline>
        </w:drawing>
      </w:r>
    </w:p>
    <w:p w14:paraId="30CEC9E0" w14:textId="7D000B1C" w:rsidR="00FF11AD" w:rsidRDefault="00FF11A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05B72C35" w14:textId="5F27AA9E" w:rsidR="007A272D" w:rsidRDefault="007A272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0FC9668A" w14:textId="3C6F6844" w:rsidR="007A272D" w:rsidRDefault="007A272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408546BD" w14:textId="53F79D58" w:rsidR="007A272D" w:rsidRDefault="007A272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5D5C2D42" w14:textId="34411338" w:rsidR="007A272D" w:rsidRDefault="007A272D"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3F8B27CE" w14:textId="1BCE9955" w:rsidR="007A272D" w:rsidRDefault="00DC267F"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r>
        <w:rPr>
          <w:rFonts w:asciiTheme="majorHAnsi" w:eastAsia="Times New Roman" w:hAnsiTheme="majorHAnsi" w:cstheme="majorHAnsi"/>
          <w:b/>
          <w:bCs/>
          <w:color w:val="222222"/>
          <w:sz w:val="24"/>
          <w:szCs w:val="24"/>
          <w:lang w:eastAsia="en-GB"/>
        </w:rPr>
        <w:t>Structure of the session</w:t>
      </w:r>
    </w:p>
    <w:p w14:paraId="5FDD2439" w14:textId="77777777" w:rsidR="00DC267F" w:rsidRDefault="00DC267F" w:rsidP="004F4E4F">
      <w:pPr>
        <w:shd w:val="clear" w:color="auto" w:fill="FFFFFF"/>
        <w:spacing w:after="0" w:line="240" w:lineRule="auto"/>
        <w:rPr>
          <w:rFonts w:asciiTheme="majorHAnsi" w:eastAsia="Times New Roman" w:hAnsiTheme="majorHAnsi" w:cstheme="majorHAnsi"/>
          <w:b/>
          <w:bCs/>
          <w:color w:val="222222"/>
          <w:sz w:val="24"/>
          <w:szCs w:val="24"/>
          <w:lang w:eastAsia="en-GB"/>
        </w:rPr>
      </w:pPr>
    </w:p>
    <w:p w14:paraId="24E8B5E0" w14:textId="3647B429" w:rsidR="00095635" w:rsidRDefault="00095635" w:rsidP="002D5FF3">
      <w:pPr>
        <w:shd w:val="clear" w:color="auto" w:fill="FFFFFF"/>
        <w:spacing w:after="0" w:line="240" w:lineRule="auto"/>
        <w:jc w:val="both"/>
        <w:rPr>
          <w:rFonts w:asciiTheme="majorHAnsi" w:eastAsia="Times New Roman" w:hAnsiTheme="majorHAnsi" w:cstheme="majorHAnsi"/>
          <w:color w:val="222222"/>
          <w:sz w:val="24"/>
          <w:szCs w:val="24"/>
          <w:lang w:eastAsia="en-GB"/>
        </w:rPr>
      </w:pPr>
      <w:r w:rsidRPr="00095635">
        <w:rPr>
          <w:rFonts w:asciiTheme="majorHAnsi" w:eastAsia="Times New Roman" w:hAnsiTheme="majorHAnsi" w:cstheme="majorHAnsi"/>
          <w:color w:val="222222"/>
          <w:sz w:val="24"/>
          <w:szCs w:val="24"/>
          <w:lang w:eastAsia="en-GB"/>
        </w:rPr>
        <w:t xml:space="preserve">The session will </w:t>
      </w:r>
      <w:r w:rsidR="00B43023">
        <w:rPr>
          <w:rFonts w:asciiTheme="majorHAnsi" w:eastAsia="Times New Roman" w:hAnsiTheme="majorHAnsi" w:cstheme="majorHAnsi"/>
          <w:color w:val="222222"/>
          <w:sz w:val="24"/>
          <w:szCs w:val="24"/>
          <w:lang w:eastAsia="en-GB"/>
        </w:rPr>
        <w:t xml:space="preserve">last </w:t>
      </w:r>
      <w:r w:rsidRPr="00095635">
        <w:rPr>
          <w:rFonts w:asciiTheme="majorHAnsi" w:eastAsia="Times New Roman" w:hAnsiTheme="majorHAnsi" w:cstheme="majorHAnsi"/>
          <w:color w:val="222222"/>
          <w:sz w:val="24"/>
          <w:szCs w:val="24"/>
          <w:lang w:eastAsia="en-GB"/>
        </w:rPr>
        <w:t xml:space="preserve">3 hours. Each hour will be split into sections to enable effective learning; </w:t>
      </w:r>
      <w:r w:rsidR="00AC55CF" w:rsidRPr="00095635">
        <w:rPr>
          <w:rFonts w:asciiTheme="majorHAnsi" w:eastAsia="Times New Roman" w:hAnsiTheme="majorHAnsi" w:cstheme="majorHAnsi"/>
          <w:color w:val="222222"/>
          <w:sz w:val="24"/>
          <w:szCs w:val="24"/>
          <w:lang w:eastAsia="en-GB"/>
        </w:rPr>
        <w:t>30-minute</w:t>
      </w:r>
      <w:r w:rsidRPr="00095635">
        <w:rPr>
          <w:rFonts w:asciiTheme="majorHAnsi" w:eastAsia="Times New Roman" w:hAnsiTheme="majorHAnsi" w:cstheme="majorHAnsi"/>
          <w:color w:val="222222"/>
          <w:sz w:val="24"/>
          <w:szCs w:val="24"/>
          <w:lang w:eastAsia="en-GB"/>
        </w:rPr>
        <w:t xml:space="preserve"> presentation, 10 minute breakout and 20 minute review. </w:t>
      </w:r>
    </w:p>
    <w:p w14:paraId="0306499E" w14:textId="2342D757" w:rsidR="00095635" w:rsidRDefault="00095635" w:rsidP="004F4E4F">
      <w:pPr>
        <w:shd w:val="clear" w:color="auto" w:fill="FFFFFF"/>
        <w:spacing w:after="0" w:line="240" w:lineRule="auto"/>
        <w:rPr>
          <w:rFonts w:asciiTheme="majorHAnsi" w:eastAsia="Times New Roman" w:hAnsiTheme="majorHAnsi" w:cstheme="majorHAnsi"/>
          <w:color w:val="222222"/>
          <w:sz w:val="24"/>
          <w:szCs w:val="24"/>
          <w:lang w:eastAsia="en-GB"/>
        </w:rPr>
      </w:pPr>
    </w:p>
    <w:tbl>
      <w:tblPr>
        <w:tblStyle w:val="TableGrid"/>
        <w:tblW w:w="9084" w:type="dxa"/>
        <w:tblLook w:val="04A0" w:firstRow="1" w:lastRow="0" w:firstColumn="1" w:lastColumn="0" w:noHBand="0" w:noVBand="1"/>
      </w:tblPr>
      <w:tblGrid>
        <w:gridCol w:w="2271"/>
        <w:gridCol w:w="2271"/>
        <w:gridCol w:w="2271"/>
        <w:gridCol w:w="2271"/>
      </w:tblGrid>
      <w:tr w:rsidR="00095635" w14:paraId="4E6EA1BB" w14:textId="77777777" w:rsidTr="00DC267F">
        <w:trPr>
          <w:trHeight w:val="322"/>
        </w:trPr>
        <w:tc>
          <w:tcPr>
            <w:tcW w:w="2271" w:type="dxa"/>
          </w:tcPr>
          <w:p w14:paraId="0AE8356F" w14:textId="77777777" w:rsidR="00095635" w:rsidRDefault="00095635" w:rsidP="004F4E4F">
            <w:pPr>
              <w:rPr>
                <w:rFonts w:asciiTheme="majorHAnsi" w:eastAsia="Times New Roman" w:hAnsiTheme="majorHAnsi" w:cstheme="majorHAnsi"/>
                <w:color w:val="222222"/>
                <w:sz w:val="24"/>
                <w:szCs w:val="24"/>
                <w:lang w:eastAsia="en-GB"/>
              </w:rPr>
            </w:pPr>
          </w:p>
        </w:tc>
        <w:tc>
          <w:tcPr>
            <w:tcW w:w="2271" w:type="dxa"/>
          </w:tcPr>
          <w:p w14:paraId="09568F76" w14:textId="0428C93E" w:rsidR="00095635" w:rsidRP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Presentation</w:t>
            </w:r>
          </w:p>
        </w:tc>
        <w:tc>
          <w:tcPr>
            <w:tcW w:w="2271" w:type="dxa"/>
          </w:tcPr>
          <w:p w14:paraId="58CA54D1" w14:textId="550FA6DC" w:rsidR="00095635" w:rsidRP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Breakout</w:t>
            </w:r>
          </w:p>
        </w:tc>
        <w:tc>
          <w:tcPr>
            <w:tcW w:w="2271" w:type="dxa"/>
          </w:tcPr>
          <w:p w14:paraId="6524C38B" w14:textId="4DD676E6" w:rsidR="00095635" w:rsidRP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Facilitator</w:t>
            </w:r>
          </w:p>
        </w:tc>
      </w:tr>
      <w:tr w:rsidR="00095635" w14:paraId="49747B09" w14:textId="77777777" w:rsidTr="00DC267F">
        <w:trPr>
          <w:trHeight w:val="633"/>
        </w:trPr>
        <w:tc>
          <w:tcPr>
            <w:tcW w:w="2271" w:type="dxa"/>
          </w:tcPr>
          <w:p w14:paraId="053F74E7" w14:textId="4C0DFC90" w:rsidR="00095635" w:rsidRP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Se</w:t>
            </w:r>
            <w:r w:rsidR="00DC267F" w:rsidRPr="00DC267F">
              <w:rPr>
                <w:rFonts w:asciiTheme="majorHAnsi" w:eastAsia="Times New Roman" w:hAnsiTheme="majorHAnsi" w:cstheme="majorHAnsi"/>
                <w:b/>
                <w:bCs/>
                <w:color w:val="222222"/>
                <w:sz w:val="24"/>
                <w:szCs w:val="24"/>
                <w:lang w:eastAsia="en-GB"/>
              </w:rPr>
              <w:t>ction</w:t>
            </w:r>
            <w:r w:rsidRPr="00DC267F">
              <w:rPr>
                <w:rFonts w:asciiTheme="majorHAnsi" w:eastAsia="Times New Roman" w:hAnsiTheme="majorHAnsi" w:cstheme="majorHAnsi"/>
                <w:b/>
                <w:bCs/>
                <w:color w:val="222222"/>
                <w:sz w:val="24"/>
                <w:szCs w:val="24"/>
                <w:lang w:eastAsia="en-GB"/>
              </w:rPr>
              <w:t xml:space="preserve"> 1</w:t>
            </w:r>
          </w:p>
        </w:tc>
        <w:tc>
          <w:tcPr>
            <w:tcW w:w="2271" w:type="dxa"/>
          </w:tcPr>
          <w:p w14:paraId="6E747FF5" w14:textId="72018A48" w:rsidR="00095635" w:rsidRDefault="00095635" w:rsidP="004F4E4F">
            <w:pPr>
              <w:rPr>
                <w:rFonts w:asciiTheme="majorHAnsi" w:eastAsia="Times New Roman" w:hAnsiTheme="majorHAnsi" w:cstheme="majorHAnsi"/>
                <w:color w:val="222222"/>
                <w:sz w:val="24"/>
                <w:szCs w:val="24"/>
                <w:lang w:eastAsia="en-GB"/>
              </w:rPr>
            </w:pPr>
            <w:r w:rsidRPr="00095635">
              <w:rPr>
                <w:rFonts w:asciiTheme="majorHAnsi" w:eastAsia="Times New Roman" w:hAnsiTheme="majorHAnsi" w:cstheme="majorHAnsi"/>
                <w:color w:val="222222"/>
                <w:sz w:val="24"/>
                <w:szCs w:val="24"/>
                <w:lang w:eastAsia="en-GB"/>
              </w:rPr>
              <w:t>People's perceptions - supervision or not.</w:t>
            </w:r>
          </w:p>
        </w:tc>
        <w:tc>
          <w:tcPr>
            <w:tcW w:w="2271" w:type="dxa"/>
          </w:tcPr>
          <w:p w14:paraId="065DC322" w14:textId="0F39EAE5" w:rsidR="00095635" w:rsidRDefault="00DC267F" w:rsidP="004F4E4F">
            <w:pPr>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Questions</w:t>
            </w:r>
          </w:p>
        </w:tc>
        <w:tc>
          <w:tcPr>
            <w:tcW w:w="2271" w:type="dxa"/>
          </w:tcPr>
          <w:p w14:paraId="56139CD5" w14:textId="4E4B23D5" w:rsidR="00095635" w:rsidRDefault="00095635" w:rsidP="004F4E4F">
            <w:pPr>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Rachel Butt</w:t>
            </w:r>
          </w:p>
        </w:tc>
      </w:tr>
      <w:tr w:rsidR="00095635" w14:paraId="19B50277" w14:textId="77777777" w:rsidTr="00DC267F">
        <w:trPr>
          <w:trHeight w:val="968"/>
        </w:trPr>
        <w:tc>
          <w:tcPr>
            <w:tcW w:w="2271" w:type="dxa"/>
          </w:tcPr>
          <w:p w14:paraId="14A0D214" w14:textId="1C3525FC" w:rsidR="00095635" w:rsidRP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Se</w:t>
            </w:r>
            <w:r w:rsidR="00DC267F" w:rsidRPr="00DC267F">
              <w:rPr>
                <w:rFonts w:asciiTheme="majorHAnsi" w:eastAsia="Times New Roman" w:hAnsiTheme="majorHAnsi" w:cstheme="majorHAnsi"/>
                <w:b/>
                <w:bCs/>
                <w:color w:val="222222"/>
                <w:sz w:val="24"/>
                <w:szCs w:val="24"/>
                <w:lang w:eastAsia="en-GB"/>
              </w:rPr>
              <w:t>ction</w:t>
            </w:r>
            <w:r w:rsidRPr="00DC267F">
              <w:rPr>
                <w:rFonts w:asciiTheme="majorHAnsi" w:eastAsia="Times New Roman" w:hAnsiTheme="majorHAnsi" w:cstheme="majorHAnsi"/>
                <w:b/>
                <w:bCs/>
                <w:color w:val="222222"/>
                <w:sz w:val="24"/>
                <w:szCs w:val="24"/>
                <w:lang w:eastAsia="en-GB"/>
              </w:rPr>
              <w:t xml:space="preserve"> 2</w:t>
            </w:r>
          </w:p>
        </w:tc>
        <w:tc>
          <w:tcPr>
            <w:tcW w:w="2271" w:type="dxa"/>
          </w:tcPr>
          <w:p w14:paraId="78A7F984" w14:textId="6DFDA7D8" w:rsidR="00095635" w:rsidRDefault="00FF11AD" w:rsidP="004F4E4F">
            <w:pPr>
              <w:rPr>
                <w:rFonts w:asciiTheme="majorHAnsi" w:eastAsia="Times New Roman" w:hAnsiTheme="majorHAnsi" w:cstheme="majorHAnsi"/>
                <w:color w:val="222222"/>
                <w:sz w:val="24"/>
                <w:szCs w:val="24"/>
                <w:lang w:eastAsia="en-GB"/>
              </w:rPr>
            </w:pPr>
            <w:r w:rsidRPr="00095635">
              <w:rPr>
                <w:rFonts w:asciiTheme="majorHAnsi" w:eastAsia="Times New Roman" w:hAnsiTheme="majorHAnsi" w:cstheme="majorHAnsi"/>
                <w:color w:val="222222"/>
                <w:sz w:val="24"/>
                <w:szCs w:val="24"/>
                <w:lang w:eastAsia="en-GB"/>
              </w:rPr>
              <w:t>What is supervision?</w:t>
            </w:r>
          </w:p>
        </w:tc>
        <w:tc>
          <w:tcPr>
            <w:tcW w:w="2271" w:type="dxa"/>
          </w:tcPr>
          <w:p w14:paraId="5F1C3C41" w14:textId="1EDD36C6" w:rsidR="00095635" w:rsidRDefault="00FF11AD" w:rsidP="004F4E4F">
            <w:pPr>
              <w:rPr>
                <w:rFonts w:asciiTheme="majorHAnsi" w:eastAsia="Times New Roman" w:hAnsiTheme="majorHAnsi" w:cstheme="majorHAnsi"/>
                <w:color w:val="222222"/>
                <w:sz w:val="24"/>
                <w:szCs w:val="24"/>
                <w:lang w:eastAsia="en-GB"/>
              </w:rPr>
            </w:pPr>
            <w:r w:rsidRPr="00095635">
              <w:rPr>
                <w:rFonts w:asciiTheme="majorHAnsi" w:eastAsia="Times New Roman" w:hAnsiTheme="majorHAnsi" w:cstheme="majorHAnsi"/>
                <w:color w:val="222222"/>
                <w:sz w:val="24"/>
                <w:szCs w:val="24"/>
                <w:lang w:eastAsia="en-GB"/>
              </w:rPr>
              <w:t>Examples and key personal characteristics</w:t>
            </w:r>
          </w:p>
        </w:tc>
        <w:tc>
          <w:tcPr>
            <w:tcW w:w="2271" w:type="dxa"/>
          </w:tcPr>
          <w:p w14:paraId="59407AD4" w14:textId="2BCEBEDD" w:rsidR="00095635" w:rsidRDefault="00FF11AD" w:rsidP="004F4E4F">
            <w:pPr>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Kim Ball</w:t>
            </w:r>
          </w:p>
        </w:tc>
      </w:tr>
      <w:tr w:rsidR="00095635" w14:paraId="50792EC4" w14:textId="77777777" w:rsidTr="00DC267F">
        <w:trPr>
          <w:trHeight w:val="1279"/>
        </w:trPr>
        <w:tc>
          <w:tcPr>
            <w:tcW w:w="2271" w:type="dxa"/>
          </w:tcPr>
          <w:p w14:paraId="15C162AB" w14:textId="77777777" w:rsidR="00DC267F" w:rsidRDefault="00095635"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Se</w:t>
            </w:r>
            <w:r w:rsidR="00DC267F" w:rsidRPr="00DC267F">
              <w:rPr>
                <w:rFonts w:asciiTheme="majorHAnsi" w:eastAsia="Times New Roman" w:hAnsiTheme="majorHAnsi" w:cstheme="majorHAnsi"/>
                <w:b/>
                <w:bCs/>
                <w:color w:val="222222"/>
                <w:sz w:val="24"/>
                <w:szCs w:val="24"/>
                <w:lang w:eastAsia="en-GB"/>
              </w:rPr>
              <w:t>ction</w:t>
            </w:r>
            <w:r w:rsidRPr="00DC267F">
              <w:rPr>
                <w:rFonts w:asciiTheme="majorHAnsi" w:eastAsia="Times New Roman" w:hAnsiTheme="majorHAnsi" w:cstheme="majorHAnsi"/>
                <w:b/>
                <w:bCs/>
                <w:color w:val="222222"/>
                <w:sz w:val="24"/>
                <w:szCs w:val="24"/>
                <w:lang w:eastAsia="en-GB"/>
              </w:rPr>
              <w:t xml:space="preserve"> 3</w:t>
            </w:r>
          </w:p>
          <w:p w14:paraId="502C54D7" w14:textId="215A06BE" w:rsidR="00095635" w:rsidRPr="00DC267F" w:rsidRDefault="00FF11AD" w:rsidP="004F4E4F">
            <w:pPr>
              <w:rPr>
                <w:rFonts w:asciiTheme="majorHAnsi" w:eastAsia="Times New Roman" w:hAnsiTheme="majorHAnsi" w:cstheme="majorHAnsi"/>
                <w:b/>
                <w:bCs/>
                <w:color w:val="222222"/>
                <w:sz w:val="24"/>
                <w:szCs w:val="24"/>
                <w:lang w:eastAsia="en-GB"/>
              </w:rPr>
            </w:pPr>
            <w:r w:rsidRPr="00DC267F">
              <w:rPr>
                <w:rFonts w:asciiTheme="majorHAnsi" w:eastAsia="Times New Roman" w:hAnsiTheme="majorHAnsi" w:cstheme="majorHAnsi"/>
                <w:b/>
                <w:bCs/>
                <w:color w:val="222222"/>
                <w:sz w:val="24"/>
                <w:szCs w:val="24"/>
                <w:lang w:eastAsia="en-GB"/>
              </w:rPr>
              <w:t xml:space="preserve">* </w:t>
            </w:r>
            <w:r w:rsidR="00DC267F">
              <w:rPr>
                <w:rFonts w:asciiTheme="majorHAnsi" w:eastAsia="Times New Roman" w:hAnsiTheme="majorHAnsi" w:cstheme="majorHAnsi"/>
                <w:b/>
                <w:bCs/>
                <w:color w:val="222222"/>
                <w:sz w:val="24"/>
                <w:szCs w:val="24"/>
                <w:lang w:eastAsia="en-GB"/>
              </w:rPr>
              <w:t xml:space="preserve">the </w:t>
            </w:r>
            <w:r w:rsidRPr="00DC267F">
              <w:rPr>
                <w:rFonts w:asciiTheme="majorHAnsi" w:eastAsia="Times New Roman" w:hAnsiTheme="majorHAnsi" w:cstheme="majorHAnsi"/>
                <w:b/>
                <w:bCs/>
                <w:color w:val="222222"/>
                <w:sz w:val="24"/>
                <w:szCs w:val="24"/>
                <w:lang w:eastAsia="en-GB"/>
              </w:rPr>
              <w:t>breakout will be at the beginning</w:t>
            </w:r>
          </w:p>
        </w:tc>
        <w:tc>
          <w:tcPr>
            <w:tcW w:w="2271" w:type="dxa"/>
          </w:tcPr>
          <w:p w14:paraId="4FBF8C21" w14:textId="302035B1" w:rsidR="00095635" w:rsidRDefault="00FF11AD" w:rsidP="004F4E4F">
            <w:pPr>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Discuss the examples from</w:t>
            </w:r>
            <w:r w:rsidR="00DC267F">
              <w:rPr>
                <w:rFonts w:asciiTheme="majorHAnsi" w:eastAsia="Times New Roman" w:hAnsiTheme="majorHAnsi" w:cstheme="majorHAnsi"/>
                <w:color w:val="222222"/>
                <w:sz w:val="24"/>
                <w:szCs w:val="24"/>
                <w:lang w:eastAsia="en-GB"/>
              </w:rPr>
              <w:t xml:space="preserve"> your reflection in</w:t>
            </w:r>
            <w:r>
              <w:rPr>
                <w:rFonts w:asciiTheme="majorHAnsi" w:eastAsia="Times New Roman" w:hAnsiTheme="majorHAnsi" w:cstheme="majorHAnsi"/>
                <w:color w:val="222222"/>
                <w:sz w:val="24"/>
                <w:szCs w:val="24"/>
                <w:lang w:eastAsia="en-GB"/>
              </w:rPr>
              <w:t xml:space="preserve"> the breakout rooms</w:t>
            </w:r>
          </w:p>
        </w:tc>
        <w:tc>
          <w:tcPr>
            <w:tcW w:w="2271" w:type="dxa"/>
          </w:tcPr>
          <w:p w14:paraId="026FA788" w14:textId="716D6AF5" w:rsidR="00095635" w:rsidRDefault="00FF11AD" w:rsidP="00FF11AD">
            <w:pPr>
              <w:shd w:val="clear" w:color="auto" w:fill="FFFFFF"/>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H</w:t>
            </w:r>
            <w:r w:rsidRPr="00FF11AD">
              <w:rPr>
                <w:rFonts w:asciiTheme="majorHAnsi" w:eastAsia="Times New Roman" w:hAnsiTheme="majorHAnsi" w:cstheme="majorHAnsi"/>
                <w:color w:val="222222"/>
                <w:sz w:val="24"/>
                <w:szCs w:val="24"/>
                <w:lang w:eastAsia="en-GB"/>
              </w:rPr>
              <w:t>ow do we implement this</w:t>
            </w:r>
            <w:r>
              <w:rPr>
                <w:rFonts w:asciiTheme="majorHAnsi" w:eastAsia="Times New Roman" w:hAnsiTheme="majorHAnsi" w:cstheme="majorHAnsi"/>
                <w:color w:val="222222"/>
                <w:sz w:val="24"/>
                <w:szCs w:val="24"/>
                <w:lang w:eastAsia="en-GB"/>
              </w:rPr>
              <w:t>?</w:t>
            </w:r>
          </w:p>
        </w:tc>
        <w:tc>
          <w:tcPr>
            <w:tcW w:w="2271" w:type="dxa"/>
          </w:tcPr>
          <w:p w14:paraId="107AC235" w14:textId="23C4AFEE" w:rsidR="00095635" w:rsidRDefault="00FF11AD" w:rsidP="004F4E4F">
            <w:pPr>
              <w:rPr>
                <w:rFonts w:asciiTheme="majorHAnsi" w:eastAsia="Times New Roman" w:hAnsiTheme="majorHAnsi" w:cstheme="majorHAnsi"/>
                <w:color w:val="222222"/>
                <w:sz w:val="24"/>
                <w:szCs w:val="24"/>
                <w:lang w:eastAsia="en-GB"/>
              </w:rPr>
            </w:pPr>
            <w:r>
              <w:rPr>
                <w:rFonts w:asciiTheme="majorHAnsi" w:eastAsia="Times New Roman" w:hAnsiTheme="majorHAnsi" w:cstheme="majorHAnsi"/>
                <w:color w:val="222222"/>
                <w:sz w:val="24"/>
                <w:szCs w:val="24"/>
                <w:lang w:eastAsia="en-GB"/>
              </w:rPr>
              <w:t>Kerri Magnus</w:t>
            </w:r>
          </w:p>
        </w:tc>
      </w:tr>
    </w:tbl>
    <w:p w14:paraId="28072BD8" w14:textId="3D32CAA1" w:rsidR="004F4E4F" w:rsidRDefault="004F4E4F" w:rsidP="004F4E4F">
      <w:pPr>
        <w:rPr>
          <w:sz w:val="28"/>
          <w:szCs w:val="28"/>
        </w:rPr>
      </w:pPr>
    </w:p>
    <w:p w14:paraId="60944433" w14:textId="7FE85AC7" w:rsidR="00DC267F" w:rsidRDefault="00DC267F" w:rsidP="004F4E4F">
      <w:pPr>
        <w:rPr>
          <w:b/>
          <w:bCs/>
          <w:sz w:val="24"/>
          <w:szCs w:val="24"/>
        </w:rPr>
      </w:pPr>
      <w:r w:rsidRPr="00DC267F">
        <w:rPr>
          <w:b/>
          <w:bCs/>
          <w:sz w:val="24"/>
          <w:szCs w:val="24"/>
        </w:rPr>
        <w:t>Online requirements</w:t>
      </w:r>
    </w:p>
    <w:p w14:paraId="0FEF7477" w14:textId="4BFF173F" w:rsidR="00DC267F" w:rsidRPr="00DC267F" w:rsidRDefault="00DC267F" w:rsidP="00DC267F">
      <w:pPr>
        <w:pStyle w:val="ListParagraph"/>
        <w:numPr>
          <w:ilvl w:val="0"/>
          <w:numId w:val="5"/>
        </w:numPr>
        <w:rPr>
          <w:sz w:val="24"/>
          <w:szCs w:val="24"/>
        </w:rPr>
      </w:pPr>
      <w:r w:rsidRPr="00DC267F">
        <w:rPr>
          <w:sz w:val="24"/>
          <w:szCs w:val="24"/>
        </w:rPr>
        <w:t xml:space="preserve">The session will be delivered online via </w:t>
      </w:r>
      <w:r w:rsidR="00BF6172">
        <w:rPr>
          <w:sz w:val="24"/>
          <w:szCs w:val="24"/>
        </w:rPr>
        <w:t>MS Teams</w:t>
      </w:r>
      <w:r>
        <w:rPr>
          <w:sz w:val="24"/>
          <w:szCs w:val="24"/>
        </w:rPr>
        <w:t xml:space="preserve"> and we will start with a brief introduction on how to use the platform</w:t>
      </w:r>
      <w:r w:rsidRPr="00DC267F">
        <w:rPr>
          <w:sz w:val="24"/>
          <w:szCs w:val="24"/>
        </w:rPr>
        <w:t xml:space="preserve">. </w:t>
      </w:r>
    </w:p>
    <w:p w14:paraId="70BDA818" w14:textId="2635685F" w:rsidR="00DC267F" w:rsidRDefault="00DC267F" w:rsidP="00DC267F">
      <w:pPr>
        <w:pStyle w:val="ListParagraph"/>
        <w:numPr>
          <w:ilvl w:val="0"/>
          <w:numId w:val="5"/>
        </w:numPr>
        <w:rPr>
          <w:sz w:val="24"/>
          <w:szCs w:val="24"/>
        </w:rPr>
      </w:pPr>
      <w:r w:rsidRPr="00DC267F">
        <w:rPr>
          <w:sz w:val="24"/>
          <w:szCs w:val="24"/>
        </w:rPr>
        <w:t>We will send the l</w:t>
      </w:r>
      <w:r w:rsidR="002D5FF3">
        <w:rPr>
          <w:sz w:val="24"/>
          <w:szCs w:val="24"/>
        </w:rPr>
        <w:t>ink the day before the session.</w:t>
      </w:r>
    </w:p>
    <w:p w14:paraId="1896634E" w14:textId="4F1572A1" w:rsidR="00DC267F" w:rsidRDefault="00DC267F" w:rsidP="00DC267F">
      <w:pPr>
        <w:pStyle w:val="ListParagraph"/>
        <w:numPr>
          <w:ilvl w:val="0"/>
          <w:numId w:val="5"/>
        </w:numPr>
        <w:rPr>
          <w:sz w:val="24"/>
          <w:szCs w:val="24"/>
        </w:rPr>
      </w:pPr>
      <w:r>
        <w:rPr>
          <w:sz w:val="24"/>
          <w:szCs w:val="24"/>
        </w:rPr>
        <w:t xml:space="preserve">Please ensure you remain on </w:t>
      </w:r>
      <w:r w:rsidRPr="00DC267F">
        <w:rPr>
          <w:b/>
          <w:bCs/>
          <w:sz w:val="24"/>
          <w:szCs w:val="24"/>
        </w:rPr>
        <w:t>mute</w:t>
      </w:r>
      <w:r>
        <w:rPr>
          <w:sz w:val="24"/>
          <w:szCs w:val="24"/>
        </w:rPr>
        <w:t xml:space="preserve"> unless you are asked to </w:t>
      </w:r>
      <w:r w:rsidR="00AC55CF">
        <w:rPr>
          <w:sz w:val="24"/>
          <w:szCs w:val="24"/>
        </w:rPr>
        <w:t>participate as this reduces background noise.</w:t>
      </w:r>
    </w:p>
    <w:p w14:paraId="4D063D81" w14:textId="2EDD7CE6" w:rsidR="00DC267F" w:rsidRDefault="00DC267F" w:rsidP="00DC267F">
      <w:pPr>
        <w:pStyle w:val="ListParagraph"/>
        <w:numPr>
          <w:ilvl w:val="0"/>
          <w:numId w:val="5"/>
        </w:numPr>
        <w:rPr>
          <w:sz w:val="24"/>
          <w:szCs w:val="24"/>
        </w:rPr>
      </w:pPr>
      <w:r>
        <w:rPr>
          <w:sz w:val="24"/>
          <w:szCs w:val="24"/>
        </w:rPr>
        <w:t>Please use the ‘raise your hand’ function if you have a question or use the chat box.</w:t>
      </w:r>
    </w:p>
    <w:p w14:paraId="2491E12A" w14:textId="70825659" w:rsidR="00DC267F" w:rsidRDefault="00DC267F" w:rsidP="00DC267F">
      <w:pPr>
        <w:pStyle w:val="ListParagraph"/>
        <w:numPr>
          <w:ilvl w:val="0"/>
          <w:numId w:val="5"/>
        </w:numPr>
        <w:rPr>
          <w:sz w:val="24"/>
          <w:szCs w:val="24"/>
        </w:rPr>
      </w:pPr>
      <w:r>
        <w:rPr>
          <w:sz w:val="24"/>
          <w:szCs w:val="24"/>
        </w:rPr>
        <w:t xml:space="preserve">We understand that due to multiple reasons using the </w:t>
      </w:r>
      <w:r w:rsidR="00BF6172">
        <w:rPr>
          <w:sz w:val="24"/>
          <w:szCs w:val="24"/>
        </w:rPr>
        <w:t xml:space="preserve">visual camera can be tricky, but we would encourage everyone to keep their cameras on throughout the session to enhance the experience for all. </w:t>
      </w:r>
    </w:p>
    <w:p w14:paraId="0120B0FD" w14:textId="498B31DF" w:rsidR="00BF6172" w:rsidRDefault="00BF6172" w:rsidP="00DC267F">
      <w:pPr>
        <w:pStyle w:val="ListParagraph"/>
        <w:numPr>
          <w:ilvl w:val="0"/>
          <w:numId w:val="5"/>
        </w:numPr>
        <w:rPr>
          <w:sz w:val="24"/>
          <w:szCs w:val="24"/>
        </w:rPr>
      </w:pPr>
      <w:r>
        <w:rPr>
          <w:sz w:val="24"/>
          <w:szCs w:val="24"/>
        </w:rPr>
        <w:t>If you are attending from work, please make sure that your background does not breach any information governance or data issues and if you are dialling in from home, please try to ensure your background is appropriate.</w:t>
      </w:r>
    </w:p>
    <w:p w14:paraId="0ACBE2E9" w14:textId="7C051F8F" w:rsidR="00BF6172" w:rsidRDefault="00BF6172" w:rsidP="00DC267F">
      <w:pPr>
        <w:pStyle w:val="ListParagraph"/>
        <w:numPr>
          <w:ilvl w:val="0"/>
          <w:numId w:val="5"/>
        </w:numPr>
        <w:rPr>
          <w:sz w:val="24"/>
          <w:szCs w:val="24"/>
        </w:rPr>
      </w:pPr>
      <w:r>
        <w:rPr>
          <w:sz w:val="24"/>
          <w:szCs w:val="24"/>
        </w:rPr>
        <w:t xml:space="preserve">We want to ensure a safe environment for learning so please be respectful to your fellow candidates and facilitators. </w:t>
      </w:r>
    </w:p>
    <w:p w14:paraId="6B98B233" w14:textId="2B41327B" w:rsidR="00BF6172" w:rsidRDefault="00BF6172" w:rsidP="00DC267F">
      <w:pPr>
        <w:pStyle w:val="ListParagraph"/>
        <w:numPr>
          <w:ilvl w:val="0"/>
          <w:numId w:val="5"/>
        </w:numPr>
        <w:rPr>
          <w:sz w:val="24"/>
          <w:szCs w:val="24"/>
        </w:rPr>
      </w:pPr>
      <w:r>
        <w:rPr>
          <w:sz w:val="24"/>
          <w:szCs w:val="24"/>
        </w:rPr>
        <w:t xml:space="preserve">We will be using </w:t>
      </w:r>
      <w:proofErr w:type="spellStart"/>
      <w:r>
        <w:rPr>
          <w:sz w:val="24"/>
          <w:szCs w:val="24"/>
        </w:rPr>
        <w:t>Slido</w:t>
      </w:r>
      <w:proofErr w:type="spellEnd"/>
      <w:r>
        <w:rPr>
          <w:sz w:val="24"/>
          <w:szCs w:val="24"/>
        </w:rPr>
        <w:t xml:space="preserve"> to make things more interactive and you don’t need to download anything.</w:t>
      </w:r>
    </w:p>
    <w:p w14:paraId="3506F35A" w14:textId="4B6A8C71" w:rsidR="00B43023" w:rsidRPr="00AC55CF" w:rsidRDefault="00986E2B" w:rsidP="00074F75">
      <w:pPr>
        <w:pStyle w:val="ListParagraph"/>
        <w:numPr>
          <w:ilvl w:val="0"/>
          <w:numId w:val="5"/>
        </w:numPr>
        <w:rPr>
          <w:b/>
          <w:bCs/>
          <w:sz w:val="24"/>
          <w:szCs w:val="24"/>
        </w:rPr>
      </w:pPr>
      <w:r w:rsidRPr="00AC55CF">
        <w:rPr>
          <w:sz w:val="24"/>
          <w:szCs w:val="24"/>
        </w:rPr>
        <w:t xml:space="preserve">We </w:t>
      </w:r>
      <w:r w:rsidR="00AC55CF" w:rsidRPr="00AC55CF">
        <w:rPr>
          <w:sz w:val="24"/>
          <w:szCs w:val="24"/>
        </w:rPr>
        <w:t>will not</w:t>
      </w:r>
      <w:r w:rsidRPr="00AC55CF">
        <w:rPr>
          <w:sz w:val="24"/>
          <w:szCs w:val="24"/>
        </w:rPr>
        <w:t xml:space="preserve"> be able to provide any alt text or captions to improve accessibility but please let us know prior if you have any learning needs and we will see how we can accommodate this. </w:t>
      </w:r>
    </w:p>
    <w:p w14:paraId="438ACAE7" w14:textId="7D8AA60A" w:rsidR="00AC2712" w:rsidRDefault="00AC2712" w:rsidP="00B43023">
      <w:pPr>
        <w:rPr>
          <w:b/>
          <w:bCs/>
          <w:sz w:val="24"/>
          <w:szCs w:val="24"/>
        </w:rPr>
      </w:pPr>
    </w:p>
    <w:p w14:paraId="05A6E592" w14:textId="79260B42" w:rsidR="00B43023" w:rsidRDefault="00B43023" w:rsidP="00B43023">
      <w:pPr>
        <w:rPr>
          <w:b/>
          <w:bCs/>
          <w:sz w:val="24"/>
          <w:szCs w:val="24"/>
        </w:rPr>
      </w:pPr>
      <w:r w:rsidRPr="00B43023">
        <w:rPr>
          <w:b/>
          <w:bCs/>
          <w:sz w:val="24"/>
          <w:szCs w:val="24"/>
        </w:rPr>
        <w:t>Evaluation and feedback</w:t>
      </w:r>
    </w:p>
    <w:p w14:paraId="02D6724E" w14:textId="205200E0" w:rsidR="00B43023" w:rsidRDefault="00EF6004" w:rsidP="002D5FF3">
      <w:pPr>
        <w:jc w:val="both"/>
        <w:rPr>
          <w:sz w:val="24"/>
          <w:szCs w:val="24"/>
        </w:rPr>
      </w:pPr>
      <w:r>
        <w:rPr>
          <w:sz w:val="24"/>
          <w:szCs w:val="24"/>
        </w:rPr>
        <w:t>To support you in this role y</w:t>
      </w:r>
      <w:r w:rsidR="00B43023" w:rsidRPr="00B43023">
        <w:rPr>
          <w:sz w:val="24"/>
          <w:szCs w:val="24"/>
        </w:rPr>
        <w:t xml:space="preserve">ou will be asked to </w:t>
      </w:r>
      <w:r w:rsidR="00B43023">
        <w:rPr>
          <w:sz w:val="24"/>
          <w:szCs w:val="24"/>
        </w:rPr>
        <w:t xml:space="preserve">attend 4 x </w:t>
      </w:r>
      <w:r w:rsidR="00AC55CF">
        <w:rPr>
          <w:sz w:val="24"/>
          <w:szCs w:val="24"/>
        </w:rPr>
        <w:t>30-minute</w:t>
      </w:r>
      <w:r w:rsidR="00B43023">
        <w:rPr>
          <w:sz w:val="24"/>
          <w:szCs w:val="24"/>
        </w:rPr>
        <w:t xml:space="preserve"> sessions that will be added to the end of the BNSSG GPN Forum </w:t>
      </w:r>
      <w:r>
        <w:rPr>
          <w:sz w:val="24"/>
          <w:szCs w:val="24"/>
        </w:rPr>
        <w:t xml:space="preserve">meetings </w:t>
      </w:r>
      <w:r w:rsidR="00B43023">
        <w:rPr>
          <w:sz w:val="24"/>
          <w:szCs w:val="24"/>
        </w:rPr>
        <w:t xml:space="preserve">and facilitated by Liz Mallett. These will be set at 3 months, 6 months, 12 </w:t>
      </w:r>
      <w:r w:rsidR="00AC55CF">
        <w:rPr>
          <w:sz w:val="24"/>
          <w:szCs w:val="24"/>
        </w:rPr>
        <w:t>months,</w:t>
      </w:r>
      <w:r w:rsidR="00B43023">
        <w:rPr>
          <w:sz w:val="24"/>
          <w:szCs w:val="24"/>
        </w:rPr>
        <w:t xml:space="preserve"> and 18 months post the sessions</w:t>
      </w:r>
      <w:r>
        <w:rPr>
          <w:sz w:val="24"/>
          <w:szCs w:val="24"/>
        </w:rPr>
        <w:t xml:space="preserve"> and dates will be sent out individually. </w:t>
      </w:r>
    </w:p>
    <w:p w14:paraId="7E1979E0" w14:textId="536BB37B" w:rsidR="00B43023" w:rsidRDefault="00B43023" w:rsidP="002D5FF3">
      <w:pPr>
        <w:jc w:val="both"/>
        <w:rPr>
          <w:sz w:val="24"/>
          <w:szCs w:val="24"/>
        </w:rPr>
      </w:pPr>
      <w:r>
        <w:rPr>
          <w:sz w:val="24"/>
          <w:szCs w:val="24"/>
        </w:rPr>
        <w:t xml:space="preserve">You will also have access to the training </w:t>
      </w:r>
      <w:r w:rsidR="00EF6004">
        <w:rPr>
          <w:sz w:val="24"/>
          <w:szCs w:val="24"/>
        </w:rPr>
        <w:t>materials,</w:t>
      </w:r>
      <w:r>
        <w:rPr>
          <w:sz w:val="24"/>
          <w:szCs w:val="24"/>
        </w:rPr>
        <w:t xml:space="preserve"> and you are more than welcome to email any of us any questions and we will</w:t>
      </w:r>
      <w:r w:rsidR="00EF6004">
        <w:rPr>
          <w:sz w:val="24"/>
          <w:szCs w:val="24"/>
        </w:rPr>
        <w:t xml:space="preserve"> endeavour to support you.</w:t>
      </w:r>
    </w:p>
    <w:p w14:paraId="51D11F15" w14:textId="3DC3E457" w:rsidR="00EF6004" w:rsidRDefault="00EF6004" w:rsidP="002D5FF3">
      <w:pPr>
        <w:jc w:val="both"/>
        <w:rPr>
          <w:sz w:val="24"/>
          <w:szCs w:val="24"/>
        </w:rPr>
      </w:pPr>
      <w:r>
        <w:rPr>
          <w:sz w:val="24"/>
          <w:szCs w:val="24"/>
        </w:rPr>
        <w:lastRenderedPageBreak/>
        <w:t>We encourage each cohort to create a What’s App group that is managed by yourselves and can be a good source of peer support. This can also be a PCN level group once more individuals attend. This is something we will not be able to manage so will not be involved in the creation of these groups, but we do ask that you remain respectful and kind to your fellow colleagues and support each other through the process.</w:t>
      </w:r>
    </w:p>
    <w:p w14:paraId="2AF88CF0" w14:textId="04F84FCB" w:rsidR="00EF6004" w:rsidRDefault="00EF6004" w:rsidP="002D5FF3">
      <w:pPr>
        <w:jc w:val="both"/>
        <w:rPr>
          <w:sz w:val="24"/>
          <w:szCs w:val="24"/>
        </w:rPr>
      </w:pPr>
      <w:r>
        <w:rPr>
          <w:sz w:val="24"/>
          <w:szCs w:val="24"/>
        </w:rPr>
        <w:t xml:space="preserve">We will be sending feedback forms for you to complete prior to us sending you your certificate of attendance. We ask you to complete these so we can ensure we can improve the experience and maintain standards. </w:t>
      </w:r>
    </w:p>
    <w:p w14:paraId="3441CD46" w14:textId="6F047F37" w:rsidR="00EF6004" w:rsidRDefault="00EF6004" w:rsidP="002D5FF3">
      <w:pPr>
        <w:jc w:val="both"/>
        <w:rPr>
          <w:sz w:val="24"/>
          <w:szCs w:val="24"/>
        </w:rPr>
      </w:pPr>
      <w:r>
        <w:rPr>
          <w:sz w:val="24"/>
          <w:szCs w:val="24"/>
        </w:rPr>
        <w:t>Most of all please enjoy the sessions. They are intended to support and guide your development and we are really looking forward to meeting you all.</w:t>
      </w:r>
    </w:p>
    <w:p w14:paraId="1A91593E" w14:textId="77777777" w:rsidR="002D5FF3" w:rsidRDefault="002D5FF3" w:rsidP="002D5FF3">
      <w:pPr>
        <w:jc w:val="both"/>
        <w:rPr>
          <w:sz w:val="24"/>
          <w:szCs w:val="24"/>
        </w:rPr>
      </w:pPr>
    </w:p>
    <w:p w14:paraId="774286F6" w14:textId="4E3468E7" w:rsidR="00EF6004" w:rsidRDefault="00EF6004" w:rsidP="00B43023">
      <w:pPr>
        <w:rPr>
          <w:sz w:val="24"/>
          <w:szCs w:val="24"/>
        </w:rPr>
      </w:pPr>
      <w:r>
        <w:rPr>
          <w:sz w:val="24"/>
          <w:szCs w:val="24"/>
        </w:rPr>
        <w:t>With very best wishes</w:t>
      </w:r>
    </w:p>
    <w:p w14:paraId="547AD2D3" w14:textId="35B72C81" w:rsidR="00001E4E" w:rsidRPr="00001E4E" w:rsidRDefault="00001E4E" w:rsidP="00B43023">
      <w:pPr>
        <w:rPr>
          <w:i/>
          <w:sz w:val="24"/>
          <w:szCs w:val="24"/>
        </w:rPr>
      </w:pPr>
      <w:r>
        <w:rPr>
          <w:sz w:val="24"/>
          <w:szCs w:val="24"/>
        </w:rPr>
        <w:t>Rachel Butt</w:t>
      </w:r>
      <w:r>
        <w:rPr>
          <w:sz w:val="24"/>
          <w:szCs w:val="24"/>
        </w:rPr>
        <w:br/>
      </w:r>
      <w:r>
        <w:rPr>
          <w:i/>
          <w:sz w:val="24"/>
          <w:szCs w:val="24"/>
        </w:rPr>
        <w:t>Advanced Nurse Practitioner, Mendip Vale Medical Group</w:t>
      </w:r>
      <w:r>
        <w:rPr>
          <w:i/>
          <w:sz w:val="24"/>
          <w:szCs w:val="24"/>
        </w:rPr>
        <w:br/>
        <w:t>General Practice Nurse Educator (GPNE), BNSSG Training Hub</w:t>
      </w:r>
    </w:p>
    <w:p w14:paraId="01549695" w14:textId="6567AB31" w:rsidR="00001E4E" w:rsidRPr="00001E4E" w:rsidRDefault="00001E4E" w:rsidP="00B43023">
      <w:pPr>
        <w:rPr>
          <w:i/>
          <w:sz w:val="24"/>
          <w:szCs w:val="24"/>
        </w:rPr>
      </w:pPr>
      <w:r>
        <w:rPr>
          <w:sz w:val="24"/>
          <w:szCs w:val="24"/>
        </w:rPr>
        <w:t>Kim Ball</w:t>
      </w:r>
      <w:bookmarkStart w:id="0" w:name="_GoBack"/>
      <w:bookmarkEnd w:id="0"/>
      <w:r w:rsidR="00B9271D">
        <w:rPr>
          <w:sz w:val="24"/>
          <w:szCs w:val="24"/>
        </w:rPr>
        <w:br/>
      </w:r>
      <w:r w:rsidR="00B9271D">
        <w:rPr>
          <w:i/>
          <w:sz w:val="24"/>
          <w:szCs w:val="24"/>
        </w:rPr>
        <w:t>Director of Nursing, Avon LMC</w:t>
      </w:r>
      <w:r>
        <w:rPr>
          <w:sz w:val="24"/>
          <w:szCs w:val="24"/>
        </w:rPr>
        <w:br/>
      </w:r>
      <w:r>
        <w:rPr>
          <w:i/>
          <w:sz w:val="24"/>
          <w:szCs w:val="24"/>
        </w:rPr>
        <w:t>Placement Expansion Lead, BNSSG Training Hub</w:t>
      </w:r>
    </w:p>
    <w:p w14:paraId="7BED5D30" w14:textId="742E6E1A" w:rsidR="00EF6004" w:rsidRPr="00001E4E" w:rsidRDefault="00EF6004" w:rsidP="00B43023">
      <w:pPr>
        <w:rPr>
          <w:i/>
          <w:sz w:val="24"/>
          <w:szCs w:val="24"/>
        </w:rPr>
      </w:pPr>
      <w:r>
        <w:rPr>
          <w:sz w:val="24"/>
          <w:szCs w:val="24"/>
        </w:rPr>
        <w:t>Kerri Magnus</w:t>
      </w:r>
      <w:r w:rsidR="00001E4E">
        <w:rPr>
          <w:sz w:val="24"/>
          <w:szCs w:val="24"/>
        </w:rPr>
        <w:br/>
      </w:r>
      <w:r w:rsidR="00001E4E">
        <w:rPr>
          <w:i/>
          <w:sz w:val="24"/>
          <w:szCs w:val="24"/>
        </w:rPr>
        <w:t>ACP Lead, BNSSG Training Hub</w:t>
      </w:r>
      <w:r w:rsidR="00001E4E">
        <w:rPr>
          <w:i/>
          <w:sz w:val="24"/>
          <w:szCs w:val="24"/>
        </w:rPr>
        <w:br/>
        <w:t>ACP Advisor, Avon LMC</w:t>
      </w:r>
      <w:r w:rsidR="00001E4E">
        <w:rPr>
          <w:i/>
          <w:sz w:val="24"/>
          <w:szCs w:val="24"/>
        </w:rPr>
        <w:br/>
        <w:t xml:space="preserve">Chair, </w:t>
      </w:r>
      <w:proofErr w:type="gramStart"/>
      <w:r w:rsidR="00001E4E">
        <w:rPr>
          <w:i/>
          <w:sz w:val="24"/>
          <w:szCs w:val="24"/>
        </w:rPr>
        <w:t>The</w:t>
      </w:r>
      <w:proofErr w:type="gramEnd"/>
      <w:r w:rsidR="00001E4E">
        <w:rPr>
          <w:i/>
          <w:sz w:val="24"/>
          <w:szCs w:val="24"/>
        </w:rPr>
        <w:t xml:space="preserve"> ACP Forum</w:t>
      </w:r>
    </w:p>
    <w:p w14:paraId="23C9D933" w14:textId="3B82A691" w:rsidR="00DC267F" w:rsidRPr="00DC267F" w:rsidRDefault="00DC267F" w:rsidP="004F4E4F">
      <w:pPr>
        <w:rPr>
          <w:b/>
          <w:bCs/>
          <w:sz w:val="28"/>
          <w:szCs w:val="28"/>
        </w:rPr>
      </w:pPr>
    </w:p>
    <w:sectPr w:rsidR="00DC267F" w:rsidRPr="00DC267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AA136" w14:textId="77777777" w:rsidR="003D4E01" w:rsidRDefault="003D4E01" w:rsidP="00EF6004">
      <w:pPr>
        <w:spacing w:after="0" w:line="240" w:lineRule="auto"/>
      </w:pPr>
      <w:r>
        <w:separator/>
      </w:r>
    </w:p>
  </w:endnote>
  <w:endnote w:type="continuationSeparator" w:id="0">
    <w:p w14:paraId="5C36BAE9" w14:textId="77777777" w:rsidR="003D4E01" w:rsidRDefault="003D4E01" w:rsidP="00EF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A1E4" w14:textId="0B02DF29" w:rsidR="003E087B" w:rsidRPr="00EF6004" w:rsidRDefault="003E087B">
    <w:pPr>
      <w:pStyle w:val="Footer"/>
      <w:rPr>
        <w:color w:val="0070C0"/>
        <w:sz w:val="18"/>
        <w:szCs w:val="18"/>
      </w:rPr>
    </w:pPr>
    <w:r w:rsidRPr="00EF6004">
      <w:rPr>
        <w:color w:val="0070C0"/>
        <w:sz w:val="18"/>
        <w:szCs w:val="18"/>
      </w:rPr>
      <w:t>Clinical Supervision for GPNs in BNSSG: Course information</w:t>
    </w:r>
  </w:p>
  <w:p w14:paraId="5C217146" w14:textId="0341B67F" w:rsidR="003E087B" w:rsidRPr="00EF6004" w:rsidRDefault="003E087B">
    <w:pPr>
      <w:pStyle w:val="Footer"/>
      <w:rPr>
        <w:color w:val="0070C0"/>
        <w:sz w:val="18"/>
        <w:szCs w:val="18"/>
      </w:rPr>
    </w:pPr>
    <w:r w:rsidRPr="00EF6004">
      <w:rPr>
        <w:color w:val="0070C0"/>
        <w:sz w:val="18"/>
        <w:szCs w:val="18"/>
      </w:rPr>
      <w:t xml:space="preserve">10/04/2021 </w:t>
    </w:r>
    <w:proofErr w:type="gramStart"/>
    <w:r w:rsidRPr="00EF6004">
      <w:rPr>
        <w:color w:val="0070C0"/>
        <w:sz w:val="18"/>
        <w:szCs w:val="18"/>
      </w:rPr>
      <w:t xml:space="preserve">V1  </w:t>
    </w:r>
    <w:r>
      <w:rPr>
        <w:color w:val="0070C0"/>
        <w:sz w:val="18"/>
        <w:szCs w:val="18"/>
      </w:rPr>
      <w:t>Author</w:t>
    </w:r>
    <w:proofErr w:type="gramEnd"/>
    <w:r>
      <w:rPr>
        <w:color w:val="0070C0"/>
        <w:sz w:val="18"/>
        <w:szCs w:val="18"/>
      </w:rPr>
      <w:t xml:space="preserve">: </w:t>
    </w:r>
    <w:r w:rsidRPr="00EF6004">
      <w:rPr>
        <w:color w:val="0070C0"/>
        <w:sz w:val="18"/>
        <w:szCs w:val="18"/>
      </w:rPr>
      <w:t>KM</w:t>
    </w:r>
  </w:p>
  <w:p w14:paraId="18098388" w14:textId="6338050B" w:rsidR="003E087B" w:rsidRPr="00EF6004" w:rsidRDefault="003E087B">
    <w:pPr>
      <w:pStyle w:val="Footer"/>
      <w:rPr>
        <w:color w:val="0070C0"/>
        <w:sz w:val="18"/>
        <w:szCs w:val="18"/>
      </w:rPr>
    </w:pPr>
    <w:r w:rsidRPr="00EF6004">
      <w:rPr>
        <w:color w:val="0070C0"/>
        <w:sz w:val="18"/>
        <w:szCs w:val="18"/>
      </w:rPr>
      <w:t>BNSSG Training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DE740" w14:textId="77777777" w:rsidR="003D4E01" w:rsidRDefault="003D4E01" w:rsidP="00EF6004">
      <w:pPr>
        <w:spacing w:after="0" w:line="240" w:lineRule="auto"/>
      </w:pPr>
      <w:r>
        <w:separator/>
      </w:r>
    </w:p>
  </w:footnote>
  <w:footnote w:type="continuationSeparator" w:id="0">
    <w:p w14:paraId="397AADE7" w14:textId="77777777" w:rsidR="003D4E01" w:rsidRDefault="003D4E01" w:rsidP="00EF6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B2CD" w14:textId="18B32671" w:rsidR="003E087B" w:rsidRDefault="003E087B" w:rsidP="00EF6004">
    <w:pPr>
      <w:pStyle w:val="Header"/>
      <w:jc w:val="center"/>
    </w:pPr>
    <w:r>
      <w:rPr>
        <w:noProof/>
        <w:lang w:eastAsia="en-GB"/>
      </w:rPr>
      <w:drawing>
        <wp:inline distT="0" distB="0" distL="0" distR="0" wp14:anchorId="26374560" wp14:editId="3ECF2DD6">
          <wp:extent cx="1466850" cy="494481"/>
          <wp:effectExtent l="0" t="0" r="0" b="127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5770" cy="510972"/>
                  </a:xfrm>
                  <a:prstGeom prst="rect">
                    <a:avLst/>
                  </a:prstGeom>
                </pic:spPr>
              </pic:pic>
            </a:graphicData>
          </a:graphic>
        </wp:inline>
      </w:drawing>
    </w:r>
  </w:p>
  <w:p w14:paraId="67DE85AF" w14:textId="77777777" w:rsidR="003E087B" w:rsidRDefault="003E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A2C30"/>
    <w:multiLevelType w:val="hybridMultilevel"/>
    <w:tmpl w:val="0548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85132"/>
    <w:multiLevelType w:val="hybridMultilevel"/>
    <w:tmpl w:val="90800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730E9F"/>
    <w:multiLevelType w:val="hybridMultilevel"/>
    <w:tmpl w:val="3394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36093"/>
    <w:multiLevelType w:val="multilevel"/>
    <w:tmpl w:val="537A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21015"/>
    <w:multiLevelType w:val="multilevel"/>
    <w:tmpl w:val="5AAE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E4F"/>
    <w:rsid w:val="00001E4E"/>
    <w:rsid w:val="00020B3F"/>
    <w:rsid w:val="00095635"/>
    <w:rsid w:val="002D5FF3"/>
    <w:rsid w:val="003D4E01"/>
    <w:rsid w:val="003E087B"/>
    <w:rsid w:val="00410F1A"/>
    <w:rsid w:val="004F4E4F"/>
    <w:rsid w:val="005660A6"/>
    <w:rsid w:val="006E77D5"/>
    <w:rsid w:val="00741D5E"/>
    <w:rsid w:val="007A272D"/>
    <w:rsid w:val="00986E2B"/>
    <w:rsid w:val="00AC2712"/>
    <w:rsid w:val="00AC55CF"/>
    <w:rsid w:val="00B43023"/>
    <w:rsid w:val="00B9271D"/>
    <w:rsid w:val="00BD2141"/>
    <w:rsid w:val="00BF6172"/>
    <w:rsid w:val="00D25A86"/>
    <w:rsid w:val="00D65EC0"/>
    <w:rsid w:val="00DC267F"/>
    <w:rsid w:val="00EF6004"/>
    <w:rsid w:val="00FF11AD"/>
    <w:rsid w:val="00FF4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D552E"/>
  <w15:chartTrackingRefBased/>
  <w15:docId w15:val="{6688C1AE-DF61-48AA-AC2E-598A4CAE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E4F"/>
    <w:pPr>
      <w:ind w:left="720"/>
      <w:contextualSpacing/>
    </w:pPr>
  </w:style>
  <w:style w:type="paragraph" w:styleId="NormalWeb">
    <w:name w:val="Normal (Web)"/>
    <w:basedOn w:val="Normal"/>
    <w:uiPriority w:val="99"/>
    <w:semiHidden/>
    <w:unhideWhenUsed/>
    <w:rsid w:val="00D25A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5A86"/>
    <w:rPr>
      <w:b/>
      <w:bCs/>
    </w:rPr>
  </w:style>
  <w:style w:type="table" w:styleId="TableGrid">
    <w:name w:val="Table Grid"/>
    <w:basedOn w:val="TableNormal"/>
    <w:uiPriority w:val="39"/>
    <w:rsid w:val="00095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1AD"/>
    <w:rPr>
      <w:color w:val="FA2B5C" w:themeColor="hyperlink"/>
      <w:u w:val="single"/>
    </w:rPr>
  </w:style>
  <w:style w:type="character" w:customStyle="1" w:styleId="UnresolvedMention">
    <w:name w:val="Unresolved Mention"/>
    <w:basedOn w:val="DefaultParagraphFont"/>
    <w:uiPriority w:val="99"/>
    <w:semiHidden/>
    <w:unhideWhenUsed/>
    <w:rsid w:val="00FF11AD"/>
    <w:rPr>
      <w:color w:val="605E5C"/>
      <w:shd w:val="clear" w:color="auto" w:fill="E1DFDD"/>
    </w:rPr>
  </w:style>
  <w:style w:type="paragraph" w:styleId="Header">
    <w:name w:val="header"/>
    <w:basedOn w:val="Normal"/>
    <w:link w:val="HeaderChar"/>
    <w:uiPriority w:val="99"/>
    <w:unhideWhenUsed/>
    <w:rsid w:val="00EF6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004"/>
  </w:style>
  <w:style w:type="paragraph" w:styleId="Footer">
    <w:name w:val="footer"/>
    <w:basedOn w:val="Normal"/>
    <w:link w:val="FooterChar"/>
    <w:uiPriority w:val="99"/>
    <w:unhideWhenUsed/>
    <w:rsid w:val="00EF6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004"/>
  </w:style>
  <w:style w:type="character" w:styleId="CommentReference">
    <w:name w:val="annotation reference"/>
    <w:basedOn w:val="DefaultParagraphFont"/>
    <w:uiPriority w:val="99"/>
    <w:semiHidden/>
    <w:unhideWhenUsed/>
    <w:rsid w:val="00AC55CF"/>
    <w:rPr>
      <w:sz w:val="16"/>
      <w:szCs w:val="16"/>
    </w:rPr>
  </w:style>
  <w:style w:type="paragraph" w:styleId="CommentText">
    <w:name w:val="annotation text"/>
    <w:basedOn w:val="Normal"/>
    <w:link w:val="CommentTextChar"/>
    <w:uiPriority w:val="99"/>
    <w:unhideWhenUsed/>
    <w:rsid w:val="00AC55CF"/>
    <w:pPr>
      <w:spacing w:line="240" w:lineRule="auto"/>
    </w:pPr>
    <w:rPr>
      <w:sz w:val="20"/>
      <w:szCs w:val="20"/>
    </w:rPr>
  </w:style>
  <w:style w:type="character" w:customStyle="1" w:styleId="CommentTextChar">
    <w:name w:val="Comment Text Char"/>
    <w:basedOn w:val="DefaultParagraphFont"/>
    <w:link w:val="CommentText"/>
    <w:uiPriority w:val="99"/>
    <w:rsid w:val="00AC55CF"/>
    <w:rPr>
      <w:sz w:val="20"/>
      <w:szCs w:val="20"/>
    </w:rPr>
  </w:style>
  <w:style w:type="paragraph" w:styleId="CommentSubject">
    <w:name w:val="annotation subject"/>
    <w:basedOn w:val="CommentText"/>
    <w:next w:val="CommentText"/>
    <w:link w:val="CommentSubjectChar"/>
    <w:uiPriority w:val="99"/>
    <w:semiHidden/>
    <w:unhideWhenUsed/>
    <w:rsid w:val="00AC55CF"/>
    <w:rPr>
      <w:b/>
      <w:bCs/>
    </w:rPr>
  </w:style>
  <w:style w:type="character" w:customStyle="1" w:styleId="CommentSubjectChar">
    <w:name w:val="Comment Subject Char"/>
    <w:basedOn w:val="CommentTextChar"/>
    <w:link w:val="CommentSubject"/>
    <w:uiPriority w:val="99"/>
    <w:semiHidden/>
    <w:rsid w:val="00AC55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67295">
      <w:bodyDiv w:val="1"/>
      <w:marLeft w:val="0"/>
      <w:marRight w:val="0"/>
      <w:marTop w:val="0"/>
      <w:marBottom w:val="0"/>
      <w:divBdr>
        <w:top w:val="none" w:sz="0" w:space="0" w:color="auto"/>
        <w:left w:val="none" w:sz="0" w:space="0" w:color="auto"/>
        <w:bottom w:val="none" w:sz="0" w:space="0" w:color="auto"/>
        <w:right w:val="none" w:sz="0" w:space="0" w:color="auto"/>
      </w:divBdr>
    </w:div>
    <w:div w:id="1779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e-lfh.org.uk/programmes/educational-and-clinical-superviso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e-lfh.org.uk/programmes/educational-and-clinical-superviso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BFA94-0D08-43CD-8651-294F550955D9}"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GB"/>
        </a:p>
      </dgm:t>
    </dgm:pt>
    <dgm:pt modelId="{B0C8F65A-F19A-4EED-ADBD-73CAC18004D0}">
      <dgm:prSet/>
      <dgm:spPr/>
      <dgm:t>
        <a:bodyPr/>
        <a:lstStyle/>
        <a:p>
          <a:r>
            <a:rPr lang="en-GB" b="1"/>
            <a:t>Individual Benefits:</a:t>
          </a:r>
          <a:endParaRPr lang="en-GB"/>
        </a:p>
      </dgm:t>
    </dgm:pt>
    <dgm:pt modelId="{E171A241-B2DB-4AE8-B137-CD294E2E69A1}" type="parTrans" cxnId="{B4882B9E-C892-42F0-B305-E2C5F18788AC}">
      <dgm:prSet/>
      <dgm:spPr/>
      <dgm:t>
        <a:bodyPr/>
        <a:lstStyle/>
        <a:p>
          <a:endParaRPr lang="en-GB"/>
        </a:p>
      </dgm:t>
    </dgm:pt>
    <dgm:pt modelId="{C16D88CE-55A9-4C4D-A284-8CF596425911}" type="sibTrans" cxnId="{B4882B9E-C892-42F0-B305-E2C5F18788AC}">
      <dgm:prSet/>
      <dgm:spPr/>
      <dgm:t>
        <a:bodyPr/>
        <a:lstStyle/>
        <a:p>
          <a:endParaRPr lang="en-GB"/>
        </a:p>
      </dgm:t>
    </dgm:pt>
    <dgm:pt modelId="{A90F9B60-8B41-4493-A6B3-389A7756A726}">
      <dgm:prSet phldrT="[Text]" phldr="1"/>
      <dgm:spPr/>
      <dgm:t>
        <a:bodyPr/>
        <a:lstStyle/>
        <a:p>
          <a:endParaRPr lang="en-GB"/>
        </a:p>
      </dgm:t>
    </dgm:pt>
    <dgm:pt modelId="{8454FB5A-32A2-4F55-8547-164C095BEF1E}" type="parTrans" cxnId="{9C9DA853-AADD-4A84-B507-49436555E082}">
      <dgm:prSet/>
      <dgm:spPr/>
      <dgm:t>
        <a:bodyPr/>
        <a:lstStyle/>
        <a:p>
          <a:endParaRPr lang="en-GB"/>
        </a:p>
      </dgm:t>
    </dgm:pt>
    <dgm:pt modelId="{3DA7ABB8-999C-494A-9B34-0591BD99F282}" type="sibTrans" cxnId="{9C9DA853-AADD-4A84-B507-49436555E082}">
      <dgm:prSet/>
      <dgm:spPr/>
      <dgm:t>
        <a:bodyPr/>
        <a:lstStyle/>
        <a:p>
          <a:endParaRPr lang="en-GB"/>
        </a:p>
      </dgm:t>
    </dgm:pt>
    <dgm:pt modelId="{E72ED626-F0CC-4442-A69D-9F2E5888CFC7}">
      <dgm:prSet custT="1"/>
      <dgm:spPr/>
      <dgm:t>
        <a:bodyPr/>
        <a:lstStyle/>
        <a:p>
          <a:r>
            <a:rPr lang="en-GB" sz="900" b="1"/>
            <a:t>Organisation Benefits:</a:t>
          </a:r>
          <a:endParaRPr lang="en-GB" sz="900"/>
        </a:p>
      </dgm:t>
    </dgm:pt>
    <dgm:pt modelId="{C2F7FE5A-5AA8-452C-8B18-CF875D89EBF3}" type="parTrans" cxnId="{8996FBFC-BB08-4C9C-A4D5-05E7EFCB2F1E}">
      <dgm:prSet/>
      <dgm:spPr/>
      <dgm:t>
        <a:bodyPr/>
        <a:lstStyle/>
        <a:p>
          <a:endParaRPr lang="en-GB"/>
        </a:p>
      </dgm:t>
    </dgm:pt>
    <dgm:pt modelId="{1C58EBEF-A7F8-4BFC-A9B5-E0044209D0AF}" type="sibTrans" cxnId="{8996FBFC-BB08-4C9C-A4D5-05E7EFCB2F1E}">
      <dgm:prSet/>
      <dgm:spPr/>
      <dgm:t>
        <a:bodyPr/>
        <a:lstStyle/>
        <a:p>
          <a:endParaRPr lang="en-GB"/>
        </a:p>
      </dgm:t>
    </dgm:pt>
    <dgm:pt modelId="{86A1821F-DE5A-47EF-B278-2E596DBCF415}">
      <dgm:prSet custT="1"/>
      <dgm:spPr/>
      <dgm:t>
        <a:bodyPr/>
        <a:lstStyle/>
        <a:p>
          <a:pPr>
            <a:buSzPts val="1000"/>
            <a:buFont typeface="Symbol" panose="05050102010706020507" pitchFamily="18" charset="2"/>
            <a:buChar char=""/>
          </a:pPr>
          <a:r>
            <a:rPr lang="en-GB" sz="900"/>
            <a:t>Improved practice from confident practitioners</a:t>
          </a:r>
        </a:p>
      </dgm:t>
    </dgm:pt>
    <dgm:pt modelId="{DF71D194-80AA-47E5-B6CA-DB2439B0BE93}" type="parTrans" cxnId="{39F47CEE-94CA-4E5A-9651-3ED028FD27C3}">
      <dgm:prSet/>
      <dgm:spPr/>
      <dgm:t>
        <a:bodyPr/>
        <a:lstStyle/>
        <a:p>
          <a:endParaRPr lang="en-GB"/>
        </a:p>
      </dgm:t>
    </dgm:pt>
    <dgm:pt modelId="{602B3666-93FC-477F-BF8A-450427D0D231}" type="sibTrans" cxnId="{39F47CEE-94CA-4E5A-9651-3ED028FD27C3}">
      <dgm:prSet/>
      <dgm:spPr/>
      <dgm:t>
        <a:bodyPr/>
        <a:lstStyle/>
        <a:p>
          <a:endParaRPr lang="en-GB"/>
        </a:p>
      </dgm:t>
    </dgm:pt>
    <dgm:pt modelId="{F293521A-0A4B-43C6-914C-D11E10E02FA0}">
      <dgm:prSet custT="1"/>
      <dgm:spPr/>
      <dgm:t>
        <a:bodyPr/>
        <a:lstStyle/>
        <a:p>
          <a:pPr>
            <a:buSzPts val="1000"/>
            <a:buFont typeface="Symbol" panose="05050102010706020507" pitchFamily="18" charset="2"/>
            <a:buChar char=""/>
          </a:pPr>
          <a:r>
            <a:rPr lang="en-GB" sz="900"/>
            <a:t>A culture in which practitioners and patients are valued</a:t>
          </a:r>
        </a:p>
      </dgm:t>
    </dgm:pt>
    <dgm:pt modelId="{3CB2019D-4795-4244-B642-F9F38FB9A8EB}" type="parTrans" cxnId="{11F19A86-26BA-4CBA-B0EB-899E0C9F7269}">
      <dgm:prSet/>
      <dgm:spPr/>
      <dgm:t>
        <a:bodyPr/>
        <a:lstStyle/>
        <a:p>
          <a:endParaRPr lang="en-GB"/>
        </a:p>
      </dgm:t>
    </dgm:pt>
    <dgm:pt modelId="{218A683E-E265-4877-8C16-76197D01E07B}" type="sibTrans" cxnId="{11F19A86-26BA-4CBA-B0EB-899E0C9F7269}">
      <dgm:prSet/>
      <dgm:spPr/>
      <dgm:t>
        <a:bodyPr/>
        <a:lstStyle/>
        <a:p>
          <a:endParaRPr lang="en-GB"/>
        </a:p>
      </dgm:t>
    </dgm:pt>
    <dgm:pt modelId="{0D03A4C4-A1F0-4911-87EC-8505ADB6E716}">
      <dgm:prSet custT="1"/>
      <dgm:spPr/>
      <dgm:t>
        <a:bodyPr/>
        <a:lstStyle/>
        <a:p>
          <a:pPr>
            <a:buSzPts val="1000"/>
            <a:buFont typeface="Symbol" panose="05050102010706020507" pitchFamily="18" charset="2"/>
            <a:buChar char=""/>
          </a:pPr>
          <a:r>
            <a:rPr lang="en-GB" sz="900"/>
            <a:t>Improved recruitment and retention of staff</a:t>
          </a:r>
        </a:p>
      </dgm:t>
    </dgm:pt>
    <dgm:pt modelId="{9138C950-5726-406B-9CAB-55ADE2351D3F}" type="parTrans" cxnId="{A95D74D4-52D6-437B-A3CE-7842CF6397E6}">
      <dgm:prSet/>
      <dgm:spPr/>
      <dgm:t>
        <a:bodyPr/>
        <a:lstStyle/>
        <a:p>
          <a:endParaRPr lang="en-GB"/>
        </a:p>
      </dgm:t>
    </dgm:pt>
    <dgm:pt modelId="{748B1FCC-C26C-4008-AF0C-6D7BB8F91128}" type="sibTrans" cxnId="{A95D74D4-52D6-437B-A3CE-7842CF6397E6}">
      <dgm:prSet/>
      <dgm:spPr/>
      <dgm:t>
        <a:bodyPr/>
        <a:lstStyle/>
        <a:p>
          <a:endParaRPr lang="en-GB"/>
        </a:p>
      </dgm:t>
    </dgm:pt>
    <dgm:pt modelId="{90CE9708-6A56-491A-AAA0-17FD0D71FEE5}">
      <dgm:prSet custT="1"/>
      <dgm:spPr/>
      <dgm:t>
        <a:bodyPr/>
        <a:lstStyle/>
        <a:p>
          <a:pPr>
            <a:buSzPts val="1000"/>
            <a:buFont typeface="Symbol" panose="05050102010706020507" pitchFamily="18" charset="2"/>
            <a:buChar char=""/>
          </a:pPr>
          <a:r>
            <a:rPr lang="en-GB" sz="900"/>
            <a:t>Increased accountability and motivation</a:t>
          </a:r>
        </a:p>
      </dgm:t>
    </dgm:pt>
    <dgm:pt modelId="{A14259BB-CACC-491B-83B9-DDBF1A8EDA30}" type="parTrans" cxnId="{D2C30D31-A950-455A-B4CD-3D81145422E2}">
      <dgm:prSet/>
      <dgm:spPr/>
      <dgm:t>
        <a:bodyPr/>
        <a:lstStyle/>
        <a:p>
          <a:endParaRPr lang="en-GB"/>
        </a:p>
      </dgm:t>
    </dgm:pt>
    <dgm:pt modelId="{D3CCE31C-76A6-4D87-93B0-DCFBF234E1BB}" type="sibTrans" cxnId="{D2C30D31-A950-455A-B4CD-3D81145422E2}">
      <dgm:prSet/>
      <dgm:spPr/>
      <dgm:t>
        <a:bodyPr/>
        <a:lstStyle/>
        <a:p>
          <a:endParaRPr lang="en-GB"/>
        </a:p>
      </dgm:t>
    </dgm:pt>
    <dgm:pt modelId="{57D0997C-2C04-4898-A500-5A7066BF6A4A}">
      <dgm:prSet custT="1"/>
      <dgm:spPr/>
      <dgm:t>
        <a:bodyPr/>
        <a:lstStyle/>
        <a:p>
          <a:pPr>
            <a:buSzPts val="1000"/>
            <a:buFont typeface="Symbol" panose="05050102010706020507" pitchFamily="18" charset="2"/>
            <a:buChar char=""/>
          </a:pPr>
          <a:r>
            <a:rPr lang="en-GB" sz="900"/>
            <a:t>Enhanced wellbeing and reduced sickness rates</a:t>
          </a:r>
        </a:p>
      </dgm:t>
    </dgm:pt>
    <dgm:pt modelId="{23903545-23FB-43C6-B785-8560F98E30EC}" type="parTrans" cxnId="{B7AAF563-A382-4DA2-B7C2-9F259F999880}">
      <dgm:prSet/>
      <dgm:spPr/>
      <dgm:t>
        <a:bodyPr/>
        <a:lstStyle/>
        <a:p>
          <a:endParaRPr lang="en-GB"/>
        </a:p>
      </dgm:t>
    </dgm:pt>
    <dgm:pt modelId="{2E3BB5D0-32EB-4D82-96BC-CA88895D6428}" type="sibTrans" cxnId="{B7AAF563-A382-4DA2-B7C2-9F259F999880}">
      <dgm:prSet/>
      <dgm:spPr/>
      <dgm:t>
        <a:bodyPr/>
        <a:lstStyle/>
        <a:p>
          <a:endParaRPr lang="en-GB"/>
        </a:p>
      </dgm:t>
    </dgm:pt>
    <dgm:pt modelId="{AB01AFEE-5F07-40D0-8689-376EC0061616}">
      <dgm:prSet custT="1"/>
      <dgm:spPr/>
      <dgm:t>
        <a:bodyPr/>
        <a:lstStyle/>
        <a:p>
          <a:pPr>
            <a:buSzPts val="1000"/>
            <a:buFont typeface="Symbol" panose="05050102010706020507" pitchFamily="18" charset="2"/>
            <a:buChar char=""/>
          </a:pPr>
          <a:r>
            <a:rPr lang="en-GB" sz="900"/>
            <a:t>Improved communication among team members</a:t>
          </a:r>
        </a:p>
      </dgm:t>
    </dgm:pt>
    <dgm:pt modelId="{A4AF282F-0E04-48FA-8174-38E6F669D265}" type="parTrans" cxnId="{23D62955-FC60-42E0-9F6C-791E78E97A3C}">
      <dgm:prSet/>
      <dgm:spPr/>
      <dgm:t>
        <a:bodyPr/>
        <a:lstStyle/>
        <a:p>
          <a:endParaRPr lang="en-GB"/>
        </a:p>
      </dgm:t>
    </dgm:pt>
    <dgm:pt modelId="{29CD9F72-B97C-4D1E-BFCA-3375A2FBDC69}" type="sibTrans" cxnId="{23D62955-FC60-42E0-9F6C-791E78E97A3C}">
      <dgm:prSet/>
      <dgm:spPr/>
      <dgm:t>
        <a:bodyPr/>
        <a:lstStyle/>
        <a:p>
          <a:endParaRPr lang="en-GB"/>
        </a:p>
      </dgm:t>
    </dgm:pt>
    <dgm:pt modelId="{1116F3C3-03BA-4C57-B789-CBDD25AC3485}">
      <dgm:prSet/>
      <dgm:spPr/>
      <dgm:t>
        <a:bodyPr/>
        <a:lstStyle/>
        <a:p>
          <a:pPr>
            <a:buSzPts val="1000"/>
            <a:buFont typeface="Symbol" panose="05050102010706020507" pitchFamily="18" charset="2"/>
            <a:buChar char=""/>
          </a:pPr>
          <a:r>
            <a:rPr lang="en-GB"/>
            <a:t>Improved patient care</a:t>
          </a:r>
        </a:p>
      </dgm:t>
    </dgm:pt>
    <dgm:pt modelId="{69983C52-81A5-4B3C-A93E-326A7C0B5ECD}" type="parTrans" cxnId="{9B88C40B-DCCD-4343-BD09-840B5D1405BA}">
      <dgm:prSet/>
      <dgm:spPr/>
      <dgm:t>
        <a:bodyPr/>
        <a:lstStyle/>
        <a:p>
          <a:endParaRPr lang="en-GB"/>
        </a:p>
      </dgm:t>
    </dgm:pt>
    <dgm:pt modelId="{FA6002B1-EF98-4A41-892E-96A4A6BD99C9}" type="sibTrans" cxnId="{9B88C40B-DCCD-4343-BD09-840B5D1405BA}">
      <dgm:prSet/>
      <dgm:spPr/>
      <dgm:t>
        <a:bodyPr/>
        <a:lstStyle/>
        <a:p>
          <a:endParaRPr lang="en-GB"/>
        </a:p>
      </dgm:t>
    </dgm:pt>
    <dgm:pt modelId="{A8006FB8-3925-4406-B757-848E58CB6215}">
      <dgm:prSet/>
      <dgm:spPr/>
      <dgm:t>
        <a:bodyPr/>
        <a:lstStyle/>
        <a:p>
          <a:pPr>
            <a:buSzPts val="1000"/>
            <a:buFont typeface="Symbol" panose="05050102010706020507" pitchFamily="18" charset="2"/>
            <a:buChar char=""/>
          </a:pPr>
          <a:r>
            <a:rPr lang="en-GB"/>
            <a:t>Increased morale</a:t>
          </a:r>
        </a:p>
      </dgm:t>
    </dgm:pt>
    <dgm:pt modelId="{68AECC34-B06D-41C9-8DD6-99F5646A76D7}" type="parTrans" cxnId="{8031ADD4-7BF2-4502-A8F3-9F9FF05DBE9C}">
      <dgm:prSet/>
      <dgm:spPr/>
      <dgm:t>
        <a:bodyPr/>
        <a:lstStyle/>
        <a:p>
          <a:endParaRPr lang="en-GB"/>
        </a:p>
      </dgm:t>
    </dgm:pt>
    <dgm:pt modelId="{A2EF529C-A0EF-4DEB-821A-49CC14D982D9}" type="sibTrans" cxnId="{8031ADD4-7BF2-4502-A8F3-9F9FF05DBE9C}">
      <dgm:prSet/>
      <dgm:spPr/>
      <dgm:t>
        <a:bodyPr/>
        <a:lstStyle/>
        <a:p>
          <a:endParaRPr lang="en-GB"/>
        </a:p>
      </dgm:t>
    </dgm:pt>
    <dgm:pt modelId="{7FA3379F-6D6E-4B5B-A5BB-A19F60A3E7DA}">
      <dgm:prSet/>
      <dgm:spPr/>
      <dgm:t>
        <a:bodyPr/>
        <a:lstStyle/>
        <a:p>
          <a:pPr>
            <a:buSzPts val="1000"/>
            <a:buFont typeface="Symbol" panose="05050102010706020507" pitchFamily="18" charset="2"/>
            <a:buChar char=""/>
          </a:pPr>
          <a:r>
            <a:rPr lang="en-GB"/>
            <a:t>Greater confidence</a:t>
          </a:r>
        </a:p>
      </dgm:t>
    </dgm:pt>
    <dgm:pt modelId="{0E3B7C42-E7B8-46CB-8D12-239BC815F8DF}" type="parTrans" cxnId="{65013E25-DFED-44CE-BA8B-510B3FDE8E15}">
      <dgm:prSet/>
      <dgm:spPr/>
      <dgm:t>
        <a:bodyPr/>
        <a:lstStyle/>
        <a:p>
          <a:endParaRPr lang="en-GB"/>
        </a:p>
      </dgm:t>
    </dgm:pt>
    <dgm:pt modelId="{313B6697-9C28-423C-812B-803C0240FA48}" type="sibTrans" cxnId="{65013E25-DFED-44CE-BA8B-510B3FDE8E15}">
      <dgm:prSet/>
      <dgm:spPr/>
      <dgm:t>
        <a:bodyPr/>
        <a:lstStyle/>
        <a:p>
          <a:endParaRPr lang="en-GB"/>
        </a:p>
      </dgm:t>
    </dgm:pt>
    <dgm:pt modelId="{2D973AB4-E3F4-419C-A62C-389A52845EB4}">
      <dgm:prSet/>
      <dgm:spPr/>
      <dgm:t>
        <a:bodyPr/>
        <a:lstStyle/>
        <a:p>
          <a:pPr>
            <a:buSzPts val="1000"/>
            <a:buFont typeface="Symbol" panose="05050102010706020507" pitchFamily="18" charset="2"/>
            <a:buChar char=""/>
          </a:pPr>
          <a:r>
            <a:rPr lang="en-GB"/>
            <a:t>Stress relief / prevention</a:t>
          </a:r>
        </a:p>
      </dgm:t>
    </dgm:pt>
    <dgm:pt modelId="{249FDC44-ED97-4121-AD3B-E55518061C32}" type="parTrans" cxnId="{4E0C4F9C-6870-446C-8704-34747FC39085}">
      <dgm:prSet/>
      <dgm:spPr/>
      <dgm:t>
        <a:bodyPr/>
        <a:lstStyle/>
        <a:p>
          <a:endParaRPr lang="en-GB"/>
        </a:p>
      </dgm:t>
    </dgm:pt>
    <dgm:pt modelId="{520FACD5-9D8D-410F-A558-DEAA4F6EDB9B}" type="sibTrans" cxnId="{4E0C4F9C-6870-446C-8704-34747FC39085}">
      <dgm:prSet/>
      <dgm:spPr/>
      <dgm:t>
        <a:bodyPr/>
        <a:lstStyle/>
        <a:p>
          <a:endParaRPr lang="en-GB"/>
        </a:p>
      </dgm:t>
    </dgm:pt>
    <dgm:pt modelId="{A5235CC5-2CB6-4DB8-8443-A3F61E73D81F}">
      <dgm:prSet/>
      <dgm:spPr/>
      <dgm:t>
        <a:bodyPr/>
        <a:lstStyle/>
        <a:p>
          <a:pPr>
            <a:buSzPts val="1000"/>
            <a:buFont typeface="Symbol" panose="05050102010706020507" pitchFamily="18" charset="2"/>
            <a:buChar char=""/>
          </a:pPr>
          <a:r>
            <a:rPr lang="en-GB"/>
            <a:t>Valuing and learning from success</a:t>
          </a:r>
        </a:p>
      </dgm:t>
    </dgm:pt>
    <dgm:pt modelId="{BD5B8B7F-09EC-49FC-8531-33D3553D6AB1}" type="parTrans" cxnId="{58A7F970-FA71-4B15-A7FD-CB283004590F}">
      <dgm:prSet/>
      <dgm:spPr/>
      <dgm:t>
        <a:bodyPr/>
        <a:lstStyle/>
        <a:p>
          <a:endParaRPr lang="en-GB"/>
        </a:p>
      </dgm:t>
    </dgm:pt>
    <dgm:pt modelId="{AA520EFC-60A6-476F-A977-CF7685C3EB85}" type="sibTrans" cxnId="{58A7F970-FA71-4B15-A7FD-CB283004590F}">
      <dgm:prSet/>
      <dgm:spPr/>
      <dgm:t>
        <a:bodyPr/>
        <a:lstStyle/>
        <a:p>
          <a:endParaRPr lang="en-GB"/>
        </a:p>
      </dgm:t>
    </dgm:pt>
    <dgm:pt modelId="{6997379A-513A-49E4-8E58-42215AF96B2C}">
      <dgm:prSet/>
      <dgm:spPr/>
      <dgm:t>
        <a:bodyPr/>
        <a:lstStyle/>
        <a:p>
          <a:pPr>
            <a:buSzPts val="1000"/>
            <a:buFont typeface="Symbol" panose="05050102010706020507" pitchFamily="18" charset="2"/>
            <a:buChar char=""/>
          </a:pPr>
          <a:r>
            <a:rPr lang="en-GB"/>
            <a:t>Opportunity to share and develop relationships and network</a:t>
          </a:r>
        </a:p>
      </dgm:t>
    </dgm:pt>
    <dgm:pt modelId="{6D8A34F9-F1D5-4AB6-AC21-E56166A92AB8}" type="parTrans" cxnId="{114F9FB5-B9C0-4084-B09B-D557960CCF3B}">
      <dgm:prSet/>
      <dgm:spPr/>
      <dgm:t>
        <a:bodyPr/>
        <a:lstStyle/>
        <a:p>
          <a:endParaRPr lang="en-GB"/>
        </a:p>
      </dgm:t>
    </dgm:pt>
    <dgm:pt modelId="{661C0F60-6DE9-4427-B488-BF3C9081E82D}" type="sibTrans" cxnId="{114F9FB5-B9C0-4084-B09B-D557960CCF3B}">
      <dgm:prSet/>
      <dgm:spPr/>
      <dgm:t>
        <a:bodyPr/>
        <a:lstStyle/>
        <a:p>
          <a:endParaRPr lang="en-GB"/>
        </a:p>
      </dgm:t>
    </dgm:pt>
    <dgm:pt modelId="{FAE6E618-EC2B-4E22-8BE4-45748541F804}">
      <dgm:prSet/>
      <dgm:spPr/>
      <dgm:t>
        <a:bodyPr/>
        <a:lstStyle/>
        <a:p>
          <a:pPr>
            <a:buSzPts val="1000"/>
            <a:buFont typeface="Symbol" panose="05050102010706020507" pitchFamily="18" charset="2"/>
            <a:buChar char=""/>
          </a:pPr>
          <a:r>
            <a:rPr lang="en-GB"/>
            <a:t>Developing individual responsibility</a:t>
          </a:r>
        </a:p>
      </dgm:t>
    </dgm:pt>
    <dgm:pt modelId="{85B850BD-E59B-49C3-A858-BF6DC81586D7}" type="parTrans" cxnId="{A1A5F8F5-39E3-4A0E-8C40-F526BA9879A8}">
      <dgm:prSet/>
      <dgm:spPr/>
      <dgm:t>
        <a:bodyPr/>
        <a:lstStyle/>
        <a:p>
          <a:endParaRPr lang="en-GB"/>
        </a:p>
      </dgm:t>
    </dgm:pt>
    <dgm:pt modelId="{0095263C-F401-47C8-866A-5627C4772018}" type="sibTrans" cxnId="{A1A5F8F5-39E3-4A0E-8C40-F526BA9879A8}">
      <dgm:prSet/>
      <dgm:spPr/>
      <dgm:t>
        <a:bodyPr/>
        <a:lstStyle/>
        <a:p>
          <a:endParaRPr lang="en-GB"/>
        </a:p>
      </dgm:t>
    </dgm:pt>
    <dgm:pt modelId="{0E9950A2-0AB2-4365-B1B0-5CC0F12E5032}" type="pres">
      <dgm:prSet presAssocID="{6A7BFA94-0D08-43CD-8651-294F550955D9}" presName="Name0" presStyleCnt="0">
        <dgm:presLayoutVars>
          <dgm:chMax val="2"/>
          <dgm:chPref val="2"/>
          <dgm:animLvl val="lvl"/>
        </dgm:presLayoutVars>
      </dgm:prSet>
      <dgm:spPr/>
      <dgm:t>
        <a:bodyPr/>
        <a:lstStyle/>
        <a:p>
          <a:endParaRPr lang="en-US"/>
        </a:p>
      </dgm:t>
    </dgm:pt>
    <dgm:pt modelId="{1CB8876A-4D3C-4339-BB0F-0DA40BD55DAC}" type="pres">
      <dgm:prSet presAssocID="{6A7BFA94-0D08-43CD-8651-294F550955D9}" presName="LeftText" presStyleLbl="revTx" presStyleIdx="0" presStyleCnt="0">
        <dgm:presLayoutVars>
          <dgm:bulletEnabled val="1"/>
        </dgm:presLayoutVars>
      </dgm:prSet>
      <dgm:spPr/>
      <dgm:t>
        <a:bodyPr/>
        <a:lstStyle/>
        <a:p>
          <a:endParaRPr lang="en-US"/>
        </a:p>
      </dgm:t>
    </dgm:pt>
    <dgm:pt modelId="{955B543C-5744-4C01-92E4-B63FF269A441}" type="pres">
      <dgm:prSet presAssocID="{6A7BFA94-0D08-43CD-8651-294F550955D9}" presName="LeftNode" presStyleLbl="bgImgPlace1" presStyleIdx="0" presStyleCnt="2" custScaleX="241374" custScaleY="93615" custLinFactNeighborX="-67750" custLinFactNeighborY="1362">
        <dgm:presLayoutVars>
          <dgm:chMax val="2"/>
          <dgm:chPref val="2"/>
        </dgm:presLayoutVars>
      </dgm:prSet>
      <dgm:spPr/>
      <dgm:t>
        <a:bodyPr/>
        <a:lstStyle/>
        <a:p>
          <a:endParaRPr lang="en-US"/>
        </a:p>
      </dgm:t>
    </dgm:pt>
    <dgm:pt modelId="{D32CC243-F6E9-4161-9BAC-49E35A530C60}" type="pres">
      <dgm:prSet presAssocID="{6A7BFA94-0D08-43CD-8651-294F550955D9}" presName="RightText" presStyleLbl="revTx" presStyleIdx="0" presStyleCnt="0">
        <dgm:presLayoutVars>
          <dgm:bulletEnabled val="1"/>
        </dgm:presLayoutVars>
      </dgm:prSet>
      <dgm:spPr/>
      <dgm:t>
        <a:bodyPr/>
        <a:lstStyle/>
        <a:p>
          <a:endParaRPr lang="en-US"/>
        </a:p>
      </dgm:t>
    </dgm:pt>
    <dgm:pt modelId="{336BF6D9-60E7-48E1-BF9D-E54054E62AD9}" type="pres">
      <dgm:prSet presAssocID="{6A7BFA94-0D08-43CD-8651-294F550955D9}" presName="RightNode" presStyleLbl="bgImgPlace1" presStyleIdx="1" presStyleCnt="2" custScaleX="234302" custScaleY="89531" custLinFactNeighborX="75189" custLinFactNeighborY="341">
        <dgm:presLayoutVars>
          <dgm:chMax val="0"/>
          <dgm:chPref val="0"/>
        </dgm:presLayoutVars>
      </dgm:prSet>
      <dgm:spPr/>
      <dgm:t>
        <a:bodyPr/>
        <a:lstStyle/>
        <a:p>
          <a:endParaRPr lang="en-US"/>
        </a:p>
      </dgm:t>
    </dgm:pt>
    <dgm:pt modelId="{CBC3FCDB-8528-410E-842F-7F94DADC1E7C}" type="pres">
      <dgm:prSet presAssocID="{6A7BFA94-0D08-43CD-8651-294F550955D9}" presName="TopArrow" presStyleLbl="node1" presStyleIdx="0" presStyleCnt="2" custLinFactNeighborX="3197" custLinFactNeighborY="7992"/>
      <dgm:spPr/>
    </dgm:pt>
    <dgm:pt modelId="{FECD6685-0950-4910-9169-28881CA4614B}" type="pres">
      <dgm:prSet presAssocID="{6A7BFA94-0D08-43CD-8651-294F550955D9}" presName="BottomArrow" presStyleLbl="node1" presStyleIdx="1" presStyleCnt="2" custLinFactNeighborX="1598" custLinFactNeighborY="-10123"/>
      <dgm:spPr/>
    </dgm:pt>
  </dgm:ptLst>
  <dgm:cxnLst>
    <dgm:cxn modelId="{08D629B8-0311-4541-B3BA-25739928B815}" type="presOf" srcId="{A5235CC5-2CB6-4DB8-8443-A3F61E73D81F}" destId="{955B543C-5744-4C01-92E4-B63FF269A441}" srcOrd="1" destOrd="5" presId="urn:microsoft.com/office/officeart/2009/layout/ReverseList"/>
    <dgm:cxn modelId="{B4882B9E-C892-42F0-B305-E2C5F18788AC}" srcId="{6A7BFA94-0D08-43CD-8651-294F550955D9}" destId="{B0C8F65A-F19A-4EED-ADBD-73CAC18004D0}" srcOrd="0" destOrd="0" parTransId="{E171A241-B2DB-4AE8-B137-CD294E2E69A1}" sibTransId="{C16D88CE-55A9-4C4D-A284-8CF596425911}"/>
    <dgm:cxn modelId="{114F9FB5-B9C0-4084-B09B-D557960CCF3B}" srcId="{B0C8F65A-F19A-4EED-ADBD-73CAC18004D0}" destId="{6997379A-513A-49E4-8E58-42215AF96B2C}" srcOrd="5" destOrd="0" parTransId="{6D8A34F9-F1D5-4AB6-AC21-E56166A92AB8}" sibTransId="{661C0F60-6DE9-4427-B488-BF3C9081E82D}"/>
    <dgm:cxn modelId="{F4DC7268-A735-485C-A78A-ED66979AA0E7}" type="presOf" srcId="{6A7BFA94-0D08-43CD-8651-294F550955D9}" destId="{0E9950A2-0AB2-4365-B1B0-5CC0F12E5032}" srcOrd="0" destOrd="0" presId="urn:microsoft.com/office/officeart/2009/layout/ReverseList"/>
    <dgm:cxn modelId="{A8F7B276-14BD-48EA-8DE2-8CCFE67C3DC6}" type="presOf" srcId="{A8006FB8-3925-4406-B757-848E58CB6215}" destId="{955B543C-5744-4C01-92E4-B63FF269A441}" srcOrd="1" destOrd="2" presId="urn:microsoft.com/office/officeart/2009/layout/ReverseList"/>
    <dgm:cxn modelId="{A1A5F8F5-39E3-4A0E-8C40-F526BA9879A8}" srcId="{B0C8F65A-F19A-4EED-ADBD-73CAC18004D0}" destId="{FAE6E618-EC2B-4E22-8BE4-45748541F804}" srcOrd="6" destOrd="0" parTransId="{85B850BD-E59B-49C3-A858-BF6DC81586D7}" sibTransId="{0095263C-F401-47C8-866A-5627C4772018}"/>
    <dgm:cxn modelId="{1CC9E432-4066-4962-AA20-86DE0ECA4DF1}" type="presOf" srcId="{6997379A-513A-49E4-8E58-42215AF96B2C}" destId="{1CB8876A-4D3C-4339-BB0F-0DA40BD55DAC}" srcOrd="0" destOrd="6" presId="urn:microsoft.com/office/officeart/2009/layout/ReverseList"/>
    <dgm:cxn modelId="{6FBA28AA-9386-408E-AD7A-9BF1B1CA5774}" type="presOf" srcId="{A5235CC5-2CB6-4DB8-8443-A3F61E73D81F}" destId="{1CB8876A-4D3C-4339-BB0F-0DA40BD55DAC}" srcOrd="0" destOrd="5" presId="urn:microsoft.com/office/officeart/2009/layout/ReverseList"/>
    <dgm:cxn modelId="{35DF5000-F0C3-45CD-8A20-CA68F64CAF71}" type="presOf" srcId="{E72ED626-F0CC-4442-A69D-9F2E5888CFC7}" destId="{D32CC243-F6E9-4161-9BAC-49E35A530C60}" srcOrd="0" destOrd="0" presId="urn:microsoft.com/office/officeart/2009/layout/ReverseList"/>
    <dgm:cxn modelId="{C3E88451-0BB6-42DA-AF57-98A093B87A5D}" type="presOf" srcId="{1116F3C3-03BA-4C57-B789-CBDD25AC3485}" destId="{1CB8876A-4D3C-4339-BB0F-0DA40BD55DAC}" srcOrd="0" destOrd="1" presId="urn:microsoft.com/office/officeart/2009/layout/ReverseList"/>
    <dgm:cxn modelId="{64FC9EE0-6F24-4C20-B395-99054D19339C}" type="presOf" srcId="{2D973AB4-E3F4-419C-A62C-389A52845EB4}" destId="{1CB8876A-4D3C-4339-BB0F-0DA40BD55DAC}" srcOrd="0" destOrd="4" presId="urn:microsoft.com/office/officeart/2009/layout/ReverseList"/>
    <dgm:cxn modelId="{11F19A86-26BA-4CBA-B0EB-899E0C9F7269}" srcId="{E72ED626-F0CC-4442-A69D-9F2E5888CFC7}" destId="{F293521A-0A4B-43C6-914C-D11E10E02FA0}" srcOrd="1" destOrd="0" parTransId="{3CB2019D-4795-4244-B642-F9F38FB9A8EB}" sibTransId="{218A683E-E265-4877-8C16-76197D01E07B}"/>
    <dgm:cxn modelId="{9B88C40B-DCCD-4343-BD09-840B5D1405BA}" srcId="{B0C8F65A-F19A-4EED-ADBD-73CAC18004D0}" destId="{1116F3C3-03BA-4C57-B789-CBDD25AC3485}" srcOrd="0" destOrd="0" parTransId="{69983C52-81A5-4B3C-A93E-326A7C0B5ECD}" sibTransId="{FA6002B1-EF98-4A41-892E-96A4A6BD99C9}"/>
    <dgm:cxn modelId="{A95D74D4-52D6-437B-A3CE-7842CF6397E6}" srcId="{E72ED626-F0CC-4442-A69D-9F2E5888CFC7}" destId="{0D03A4C4-A1F0-4911-87EC-8505ADB6E716}" srcOrd="2" destOrd="0" parTransId="{9138C950-5726-406B-9CAB-55ADE2351D3F}" sibTransId="{748B1FCC-C26C-4008-AF0C-6D7BB8F91128}"/>
    <dgm:cxn modelId="{4E0C4F9C-6870-446C-8704-34747FC39085}" srcId="{B0C8F65A-F19A-4EED-ADBD-73CAC18004D0}" destId="{2D973AB4-E3F4-419C-A62C-389A52845EB4}" srcOrd="3" destOrd="0" parTransId="{249FDC44-ED97-4121-AD3B-E55518061C32}" sibTransId="{520FACD5-9D8D-410F-A558-DEAA4F6EDB9B}"/>
    <dgm:cxn modelId="{D705A87A-0987-4987-8DB4-38F445489394}" type="presOf" srcId="{6997379A-513A-49E4-8E58-42215AF96B2C}" destId="{955B543C-5744-4C01-92E4-B63FF269A441}" srcOrd="1" destOrd="6" presId="urn:microsoft.com/office/officeart/2009/layout/ReverseList"/>
    <dgm:cxn modelId="{58A7F970-FA71-4B15-A7FD-CB283004590F}" srcId="{B0C8F65A-F19A-4EED-ADBD-73CAC18004D0}" destId="{A5235CC5-2CB6-4DB8-8443-A3F61E73D81F}" srcOrd="4" destOrd="0" parTransId="{BD5B8B7F-09EC-49FC-8531-33D3553D6AB1}" sibTransId="{AA520EFC-60A6-476F-A977-CF7685C3EB85}"/>
    <dgm:cxn modelId="{39F47CEE-94CA-4E5A-9651-3ED028FD27C3}" srcId="{E72ED626-F0CC-4442-A69D-9F2E5888CFC7}" destId="{86A1821F-DE5A-47EF-B278-2E596DBCF415}" srcOrd="0" destOrd="0" parTransId="{DF71D194-80AA-47E5-B6CA-DB2439B0BE93}" sibTransId="{602B3666-93FC-477F-BF8A-450427D0D231}"/>
    <dgm:cxn modelId="{D2C30D31-A950-455A-B4CD-3D81145422E2}" srcId="{E72ED626-F0CC-4442-A69D-9F2E5888CFC7}" destId="{90CE9708-6A56-491A-AAA0-17FD0D71FEE5}" srcOrd="3" destOrd="0" parTransId="{A14259BB-CACC-491B-83B9-DDBF1A8EDA30}" sibTransId="{D3CCE31C-76A6-4D87-93B0-DCFBF234E1BB}"/>
    <dgm:cxn modelId="{F5A9B8BD-269A-4934-9BF4-115B70DF4CA9}" type="presOf" srcId="{57D0997C-2C04-4898-A500-5A7066BF6A4A}" destId="{336BF6D9-60E7-48E1-BF9D-E54054E62AD9}" srcOrd="1" destOrd="5" presId="urn:microsoft.com/office/officeart/2009/layout/ReverseList"/>
    <dgm:cxn modelId="{8031ADD4-7BF2-4502-A8F3-9F9FF05DBE9C}" srcId="{B0C8F65A-F19A-4EED-ADBD-73CAC18004D0}" destId="{A8006FB8-3925-4406-B757-848E58CB6215}" srcOrd="1" destOrd="0" parTransId="{68AECC34-B06D-41C9-8DD6-99F5646A76D7}" sibTransId="{A2EF529C-A0EF-4DEB-821A-49CC14D982D9}"/>
    <dgm:cxn modelId="{82ADEEC5-F94F-4B4A-BD2C-E9EBAF696B77}" type="presOf" srcId="{7FA3379F-6D6E-4B5B-A5BB-A19F60A3E7DA}" destId="{955B543C-5744-4C01-92E4-B63FF269A441}" srcOrd="1" destOrd="3" presId="urn:microsoft.com/office/officeart/2009/layout/ReverseList"/>
    <dgm:cxn modelId="{B7AAF563-A382-4DA2-B7C2-9F259F999880}" srcId="{E72ED626-F0CC-4442-A69D-9F2E5888CFC7}" destId="{57D0997C-2C04-4898-A500-5A7066BF6A4A}" srcOrd="4" destOrd="0" parTransId="{23903545-23FB-43C6-B785-8560F98E30EC}" sibTransId="{2E3BB5D0-32EB-4D82-96BC-CA88895D6428}"/>
    <dgm:cxn modelId="{2E47563A-ECED-44CC-A77D-6482CE874CC6}" type="presOf" srcId="{F293521A-0A4B-43C6-914C-D11E10E02FA0}" destId="{336BF6D9-60E7-48E1-BF9D-E54054E62AD9}" srcOrd="1" destOrd="2" presId="urn:microsoft.com/office/officeart/2009/layout/ReverseList"/>
    <dgm:cxn modelId="{1A3AFD2B-BDB4-4ED6-B9AA-FA06FD6A37C1}" type="presOf" srcId="{1116F3C3-03BA-4C57-B789-CBDD25AC3485}" destId="{955B543C-5744-4C01-92E4-B63FF269A441}" srcOrd="1" destOrd="1" presId="urn:microsoft.com/office/officeart/2009/layout/ReverseList"/>
    <dgm:cxn modelId="{FD4A8173-F61C-432F-8889-B0A2E064A088}" type="presOf" srcId="{86A1821F-DE5A-47EF-B278-2E596DBCF415}" destId="{336BF6D9-60E7-48E1-BF9D-E54054E62AD9}" srcOrd="1" destOrd="1" presId="urn:microsoft.com/office/officeart/2009/layout/ReverseList"/>
    <dgm:cxn modelId="{EFAFC71E-24DA-4775-B8AE-81058FDD6F53}" type="presOf" srcId="{86A1821F-DE5A-47EF-B278-2E596DBCF415}" destId="{D32CC243-F6E9-4161-9BAC-49E35A530C60}" srcOrd="0" destOrd="1" presId="urn:microsoft.com/office/officeart/2009/layout/ReverseList"/>
    <dgm:cxn modelId="{F00CAB22-1F0F-4549-848C-D0D34F0CD679}" type="presOf" srcId="{A8006FB8-3925-4406-B757-848E58CB6215}" destId="{1CB8876A-4D3C-4339-BB0F-0DA40BD55DAC}" srcOrd="0" destOrd="2" presId="urn:microsoft.com/office/officeart/2009/layout/ReverseList"/>
    <dgm:cxn modelId="{65013E25-DFED-44CE-BA8B-510B3FDE8E15}" srcId="{B0C8F65A-F19A-4EED-ADBD-73CAC18004D0}" destId="{7FA3379F-6D6E-4B5B-A5BB-A19F60A3E7DA}" srcOrd="2" destOrd="0" parTransId="{0E3B7C42-E7B8-46CB-8D12-239BC815F8DF}" sibTransId="{313B6697-9C28-423C-812B-803C0240FA48}"/>
    <dgm:cxn modelId="{2000EC27-74D4-4B4E-8ED7-FDBE91515513}" type="presOf" srcId="{FAE6E618-EC2B-4E22-8BE4-45748541F804}" destId="{955B543C-5744-4C01-92E4-B63FF269A441}" srcOrd="1" destOrd="7" presId="urn:microsoft.com/office/officeart/2009/layout/ReverseList"/>
    <dgm:cxn modelId="{D7004F99-4EBC-4CAD-8E96-2E36C9AAB397}" type="presOf" srcId="{90CE9708-6A56-491A-AAA0-17FD0D71FEE5}" destId="{336BF6D9-60E7-48E1-BF9D-E54054E62AD9}" srcOrd="1" destOrd="4" presId="urn:microsoft.com/office/officeart/2009/layout/ReverseList"/>
    <dgm:cxn modelId="{743446E9-6290-4E4D-93BD-52B693363AD4}" type="presOf" srcId="{57D0997C-2C04-4898-A500-5A7066BF6A4A}" destId="{D32CC243-F6E9-4161-9BAC-49E35A530C60}" srcOrd="0" destOrd="5" presId="urn:microsoft.com/office/officeart/2009/layout/ReverseList"/>
    <dgm:cxn modelId="{23D62955-FC60-42E0-9F6C-791E78E97A3C}" srcId="{E72ED626-F0CC-4442-A69D-9F2E5888CFC7}" destId="{AB01AFEE-5F07-40D0-8689-376EC0061616}" srcOrd="5" destOrd="0" parTransId="{A4AF282F-0E04-48FA-8174-38E6F669D265}" sibTransId="{29CD9F72-B97C-4D1E-BFCA-3375A2FBDC69}"/>
    <dgm:cxn modelId="{59CE2C2B-938D-4612-BD08-F943D2DE44A4}" type="presOf" srcId="{0D03A4C4-A1F0-4911-87EC-8505ADB6E716}" destId="{336BF6D9-60E7-48E1-BF9D-E54054E62AD9}" srcOrd="1" destOrd="3" presId="urn:microsoft.com/office/officeart/2009/layout/ReverseList"/>
    <dgm:cxn modelId="{F201B019-7417-4E7B-A2B1-326701E10382}" type="presOf" srcId="{B0C8F65A-F19A-4EED-ADBD-73CAC18004D0}" destId="{955B543C-5744-4C01-92E4-B63FF269A441}" srcOrd="1" destOrd="0" presId="urn:microsoft.com/office/officeart/2009/layout/ReverseList"/>
    <dgm:cxn modelId="{09EB2C36-8AFA-4345-8544-4C3776603151}" type="presOf" srcId="{7FA3379F-6D6E-4B5B-A5BB-A19F60A3E7DA}" destId="{1CB8876A-4D3C-4339-BB0F-0DA40BD55DAC}" srcOrd="0" destOrd="3" presId="urn:microsoft.com/office/officeart/2009/layout/ReverseList"/>
    <dgm:cxn modelId="{7910A367-7EBC-4B4A-AEFB-ACA33F7A18EF}" type="presOf" srcId="{B0C8F65A-F19A-4EED-ADBD-73CAC18004D0}" destId="{1CB8876A-4D3C-4339-BB0F-0DA40BD55DAC}" srcOrd="0" destOrd="0" presId="urn:microsoft.com/office/officeart/2009/layout/ReverseList"/>
    <dgm:cxn modelId="{2B98FC70-1538-4412-B99A-D13F664A58FC}" type="presOf" srcId="{F293521A-0A4B-43C6-914C-D11E10E02FA0}" destId="{D32CC243-F6E9-4161-9BAC-49E35A530C60}" srcOrd="0" destOrd="2" presId="urn:microsoft.com/office/officeart/2009/layout/ReverseList"/>
    <dgm:cxn modelId="{DECF6C13-83EC-444B-8F9B-9D5DF76EF1B8}" type="presOf" srcId="{AB01AFEE-5F07-40D0-8689-376EC0061616}" destId="{336BF6D9-60E7-48E1-BF9D-E54054E62AD9}" srcOrd="1" destOrd="6" presId="urn:microsoft.com/office/officeart/2009/layout/ReverseList"/>
    <dgm:cxn modelId="{235BAC0D-4085-4FED-A49B-BAD22B64D282}" type="presOf" srcId="{90CE9708-6A56-491A-AAA0-17FD0D71FEE5}" destId="{D32CC243-F6E9-4161-9BAC-49E35A530C60}" srcOrd="0" destOrd="4" presId="urn:microsoft.com/office/officeart/2009/layout/ReverseList"/>
    <dgm:cxn modelId="{7E2EA6AB-ACEA-4008-AB5A-257F76E9F233}" type="presOf" srcId="{2D973AB4-E3F4-419C-A62C-389A52845EB4}" destId="{955B543C-5744-4C01-92E4-B63FF269A441}" srcOrd="1" destOrd="4" presId="urn:microsoft.com/office/officeart/2009/layout/ReverseList"/>
    <dgm:cxn modelId="{8996FBFC-BB08-4C9C-A4D5-05E7EFCB2F1E}" srcId="{6A7BFA94-0D08-43CD-8651-294F550955D9}" destId="{E72ED626-F0CC-4442-A69D-9F2E5888CFC7}" srcOrd="1" destOrd="0" parTransId="{C2F7FE5A-5AA8-452C-8B18-CF875D89EBF3}" sibTransId="{1C58EBEF-A7F8-4BFC-A9B5-E0044209D0AF}"/>
    <dgm:cxn modelId="{B2B8F86A-0C5E-439A-8910-B075C5579948}" type="presOf" srcId="{E72ED626-F0CC-4442-A69D-9F2E5888CFC7}" destId="{336BF6D9-60E7-48E1-BF9D-E54054E62AD9}" srcOrd="1" destOrd="0" presId="urn:microsoft.com/office/officeart/2009/layout/ReverseList"/>
    <dgm:cxn modelId="{B347656F-D013-42B2-BD96-ACA844A4DB04}" type="presOf" srcId="{0D03A4C4-A1F0-4911-87EC-8505ADB6E716}" destId="{D32CC243-F6E9-4161-9BAC-49E35A530C60}" srcOrd="0" destOrd="3" presId="urn:microsoft.com/office/officeart/2009/layout/ReverseList"/>
    <dgm:cxn modelId="{51087A70-ED3E-4B29-BB35-5D231E202E9E}" type="presOf" srcId="{AB01AFEE-5F07-40D0-8689-376EC0061616}" destId="{D32CC243-F6E9-4161-9BAC-49E35A530C60}" srcOrd="0" destOrd="6" presId="urn:microsoft.com/office/officeart/2009/layout/ReverseList"/>
    <dgm:cxn modelId="{2A2F7964-CFEB-4EC2-BE98-AE6344315098}" type="presOf" srcId="{FAE6E618-EC2B-4E22-8BE4-45748541F804}" destId="{1CB8876A-4D3C-4339-BB0F-0DA40BD55DAC}" srcOrd="0" destOrd="7" presId="urn:microsoft.com/office/officeart/2009/layout/ReverseList"/>
    <dgm:cxn modelId="{9C9DA853-AADD-4A84-B507-49436555E082}" srcId="{6A7BFA94-0D08-43CD-8651-294F550955D9}" destId="{A90F9B60-8B41-4493-A6B3-389A7756A726}" srcOrd="2" destOrd="0" parTransId="{8454FB5A-32A2-4F55-8547-164C095BEF1E}" sibTransId="{3DA7ABB8-999C-494A-9B34-0591BD99F282}"/>
    <dgm:cxn modelId="{5B870C86-224C-4757-8C44-8BD2A0DBF9F4}" type="presParOf" srcId="{0E9950A2-0AB2-4365-B1B0-5CC0F12E5032}" destId="{1CB8876A-4D3C-4339-BB0F-0DA40BD55DAC}" srcOrd="0" destOrd="0" presId="urn:microsoft.com/office/officeart/2009/layout/ReverseList"/>
    <dgm:cxn modelId="{77F8C7A6-2399-4669-A73C-274BDF8A2DBB}" type="presParOf" srcId="{0E9950A2-0AB2-4365-B1B0-5CC0F12E5032}" destId="{955B543C-5744-4C01-92E4-B63FF269A441}" srcOrd="1" destOrd="0" presId="urn:microsoft.com/office/officeart/2009/layout/ReverseList"/>
    <dgm:cxn modelId="{EE3C3BBA-2697-4A2B-8AC4-1EA2FE5968BD}" type="presParOf" srcId="{0E9950A2-0AB2-4365-B1B0-5CC0F12E5032}" destId="{D32CC243-F6E9-4161-9BAC-49E35A530C60}" srcOrd="2" destOrd="0" presId="urn:microsoft.com/office/officeart/2009/layout/ReverseList"/>
    <dgm:cxn modelId="{4ECA0D05-7C9C-4185-BE9D-911EA04DB428}" type="presParOf" srcId="{0E9950A2-0AB2-4365-B1B0-5CC0F12E5032}" destId="{336BF6D9-60E7-48E1-BF9D-E54054E62AD9}" srcOrd="3" destOrd="0" presId="urn:microsoft.com/office/officeart/2009/layout/ReverseList"/>
    <dgm:cxn modelId="{571C2F0D-6FCB-4B45-BB38-142AF09EC483}" type="presParOf" srcId="{0E9950A2-0AB2-4365-B1B0-5CC0F12E5032}" destId="{CBC3FCDB-8528-410E-842F-7F94DADC1E7C}" srcOrd="4" destOrd="0" presId="urn:microsoft.com/office/officeart/2009/layout/ReverseList"/>
    <dgm:cxn modelId="{BE726B66-5CD5-4988-8D46-62754FD9EF26}" type="presParOf" srcId="{0E9950A2-0AB2-4365-B1B0-5CC0F12E5032}" destId="{FECD6685-0950-4910-9169-28881CA4614B}" srcOrd="5" destOrd="0" presId="urn:microsoft.com/office/officeart/2009/layout/Reverse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5B543C-5744-4C01-92E4-B63FF269A441}">
      <dsp:nvSpPr>
        <dsp:cNvPr id="0" name=""/>
        <dsp:cNvSpPr/>
      </dsp:nvSpPr>
      <dsp:spPr>
        <a:xfrm rot="16200000">
          <a:off x="714270" y="92414"/>
          <a:ext cx="1605136" cy="2529143"/>
        </a:xfrm>
        <a:prstGeom prst="round2SameRect">
          <a:avLst>
            <a:gd name="adj1" fmla="val 16670"/>
            <a:gd name="adj2" fmla="val 0"/>
          </a:avLst>
        </a:prstGeom>
        <a:solidFill>
          <a:schemeClr val="accent1">
            <a:tint val="50000"/>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l" defTabSz="488950">
            <a:lnSpc>
              <a:spcPct val="90000"/>
            </a:lnSpc>
            <a:spcBef>
              <a:spcPct val="0"/>
            </a:spcBef>
            <a:spcAft>
              <a:spcPct val="35000"/>
            </a:spcAft>
          </a:pPr>
          <a:r>
            <a:rPr lang="en-GB" sz="1100" b="1" kern="1200"/>
            <a:t>Individual Benefits:</a:t>
          </a:r>
          <a:endParaRPr lang="en-GB" sz="1100" kern="1200"/>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Improved patient care</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Increased morale</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Greater confidence</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Stress relief / prevention</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Valuing and learning from success</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Opportunity to share and develop relationships and network</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Developing individual responsibility</a:t>
          </a:r>
        </a:p>
      </dsp:txBody>
      <dsp:txXfrm rot="5400000">
        <a:off x="330637" y="632787"/>
        <a:ext cx="2450773" cy="1448396"/>
      </dsp:txXfrm>
    </dsp:sp>
    <dsp:sp modelId="{336BF6D9-60E7-48E1-BF9D-E54054E62AD9}">
      <dsp:nvSpPr>
        <dsp:cNvPr id="0" name=""/>
        <dsp:cNvSpPr/>
      </dsp:nvSpPr>
      <dsp:spPr>
        <a:xfrm rot="5400000">
          <a:off x="3342403" y="111959"/>
          <a:ext cx="1535111" cy="2455042"/>
        </a:xfrm>
        <a:prstGeom prst="round2SameRect">
          <a:avLst>
            <a:gd name="adj1" fmla="val 16670"/>
            <a:gd name="adj2" fmla="val 0"/>
          </a:avLst>
        </a:prstGeom>
        <a:solidFill>
          <a:schemeClr val="accent1">
            <a:tint val="50000"/>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435" tIns="57150" rIns="34290" bIns="57150" numCol="1" spcCol="1270" anchor="t" anchorCtr="0">
          <a:noAutofit/>
        </a:bodyPr>
        <a:lstStyle/>
        <a:p>
          <a:pPr lvl="0" algn="l" defTabSz="400050">
            <a:lnSpc>
              <a:spcPct val="90000"/>
            </a:lnSpc>
            <a:spcBef>
              <a:spcPct val="0"/>
            </a:spcBef>
            <a:spcAft>
              <a:spcPct val="35000"/>
            </a:spcAft>
          </a:pPr>
          <a:r>
            <a:rPr lang="en-GB" sz="900" b="1" kern="1200"/>
            <a:t>Organisation Benefits:</a:t>
          </a:r>
          <a:endParaRPr lang="en-GB" sz="900" kern="1200"/>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Improved practice from confident practitioners</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A culture in which practitioners and patients are valued</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Improved recruitment and retention of staff</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Increased accountability and motivation</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Enhanced wellbeing and reduced sickness rates</a:t>
          </a:r>
        </a:p>
        <a:p>
          <a:pPr marL="57150" lvl="1" indent="-57150" algn="l" defTabSz="400050">
            <a:lnSpc>
              <a:spcPct val="90000"/>
            </a:lnSpc>
            <a:spcBef>
              <a:spcPct val="0"/>
            </a:spcBef>
            <a:spcAft>
              <a:spcPct val="15000"/>
            </a:spcAft>
            <a:buSzPts val="1000"/>
            <a:buFont typeface="Symbol" panose="05050102010706020507" pitchFamily="18" charset="2"/>
            <a:buChar char="••"/>
          </a:pPr>
          <a:r>
            <a:rPr lang="en-GB" sz="900" kern="1200"/>
            <a:t>Improved communication among team members</a:t>
          </a:r>
        </a:p>
      </dsp:txBody>
      <dsp:txXfrm rot="-5400000">
        <a:off x="2882438" y="646876"/>
        <a:ext cx="2380091" cy="1385209"/>
      </dsp:txXfrm>
    </dsp:sp>
    <dsp:sp modelId="{CBC3FCDB-8528-410E-842F-7F94DADC1E7C}">
      <dsp:nvSpPr>
        <dsp:cNvPr id="0" name=""/>
        <dsp:cNvSpPr/>
      </dsp:nvSpPr>
      <dsp:spPr>
        <a:xfrm>
          <a:off x="2261642" y="87539"/>
          <a:ext cx="1095390" cy="109533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CD6685-0950-4910-9169-28881CA4614B}">
      <dsp:nvSpPr>
        <dsp:cNvPr id="0" name=""/>
        <dsp:cNvSpPr/>
      </dsp:nvSpPr>
      <dsp:spPr>
        <a:xfrm rot="10800000">
          <a:off x="2244127" y="1460782"/>
          <a:ext cx="1095390" cy="1095336"/>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Ball</dc:creator>
  <cp:keywords/>
  <dc:description/>
  <cp:lastModifiedBy>Barber Zach (BNSSG CCG)</cp:lastModifiedBy>
  <cp:revision>3</cp:revision>
  <dcterms:created xsi:type="dcterms:W3CDTF">2021-04-16T14:57:00Z</dcterms:created>
  <dcterms:modified xsi:type="dcterms:W3CDTF">2021-04-16T15:09:00Z</dcterms:modified>
</cp:coreProperties>
</file>