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C09" w14:textId="0ED8C32F" w:rsidR="001E57CA" w:rsidRPr="001E57CA" w:rsidRDefault="00E81B7C" w:rsidP="001E57C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57CA">
        <w:rPr>
          <w:rFonts w:ascii="Arial" w:hAnsi="Arial" w:cs="Arial"/>
          <w:b/>
          <w:sz w:val="28"/>
          <w:szCs w:val="28"/>
          <w:u w:val="single"/>
        </w:rPr>
        <w:t>GP Mentor</w:t>
      </w:r>
      <w:r w:rsidR="00C4405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E57CA">
        <w:rPr>
          <w:rFonts w:ascii="Arial" w:hAnsi="Arial" w:cs="Arial"/>
          <w:b/>
          <w:sz w:val="28"/>
          <w:szCs w:val="28"/>
          <w:u w:val="single"/>
        </w:rPr>
        <w:t>/</w:t>
      </w:r>
      <w:r w:rsidR="00C4405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E57CA">
        <w:rPr>
          <w:rFonts w:ascii="Arial" w:hAnsi="Arial" w:cs="Arial"/>
          <w:b/>
          <w:sz w:val="28"/>
          <w:szCs w:val="28"/>
          <w:u w:val="single"/>
        </w:rPr>
        <w:t xml:space="preserve">Liaison Role for </w:t>
      </w:r>
    </w:p>
    <w:p w14:paraId="5ED21688" w14:textId="77777777" w:rsidR="0001351E" w:rsidRPr="001E57CA" w:rsidRDefault="00E81B7C" w:rsidP="001E57C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57CA">
        <w:rPr>
          <w:rFonts w:ascii="Arial" w:hAnsi="Arial" w:cs="Arial"/>
          <w:b/>
          <w:sz w:val="28"/>
          <w:szCs w:val="28"/>
          <w:u w:val="single"/>
        </w:rPr>
        <w:t>ARRS M</w:t>
      </w:r>
      <w:r w:rsidR="001E57CA" w:rsidRPr="001E57CA">
        <w:rPr>
          <w:rFonts w:ascii="Arial" w:hAnsi="Arial" w:cs="Arial"/>
          <w:b/>
          <w:sz w:val="28"/>
          <w:szCs w:val="28"/>
          <w:u w:val="single"/>
        </w:rPr>
        <w:t>ental Health</w:t>
      </w:r>
      <w:r w:rsidRPr="001E57CA">
        <w:rPr>
          <w:rFonts w:ascii="Arial" w:hAnsi="Arial" w:cs="Arial"/>
          <w:b/>
          <w:sz w:val="28"/>
          <w:szCs w:val="28"/>
          <w:u w:val="single"/>
        </w:rPr>
        <w:t xml:space="preserve"> Practitioners in Primary Care</w:t>
      </w:r>
    </w:p>
    <w:p w14:paraId="3CB74143" w14:textId="77777777" w:rsidR="001E57CA" w:rsidRPr="001E57CA" w:rsidRDefault="001E57CA" w:rsidP="001E57CA">
      <w:pPr>
        <w:pStyle w:val="Default"/>
        <w:jc w:val="center"/>
        <w:rPr>
          <w:rFonts w:ascii="Arial" w:eastAsia="Times" w:hAnsi="Arial" w:cs="Arial"/>
          <w:b/>
          <w:sz w:val="28"/>
          <w:szCs w:val="28"/>
          <w:u w:val="single"/>
        </w:rPr>
      </w:pPr>
    </w:p>
    <w:p w14:paraId="5D4F89B8" w14:textId="77777777" w:rsidR="0001351E" w:rsidRPr="001E57CA" w:rsidRDefault="00E81B7C" w:rsidP="001E57CA">
      <w:pPr>
        <w:pStyle w:val="Default"/>
        <w:suppressAutoHyphens/>
        <w:spacing w:after="320"/>
        <w:jc w:val="both"/>
        <w:rPr>
          <w:rFonts w:ascii="Arial" w:eastAsia="Times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AWP are the employer for the Mental Health Practitioner and are responsible for providing ongoing regular supervision and support as per the AWP clinical and managerial supervision policy, through a clear supervision structure which is set out in the SOP. </w:t>
      </w:r>
      <w:r w:rsidR="001E57CA" w:rsidRPr="001E57CA">
        <w:rPr>
          <w:rFonts w:ascii="Arial" w:hAnsi="Arial" w:cs="Arial"/>
          <w:sz w:val="24"/>
          <w:szCs w:val="24"/>
        </w:rPr>
        <w:t xml:space="preserve"> </w:t>
      </w:r>
      <w:r w:rsidRPr="001E57CA">
        <w:rPr>
          <w:rFonts w:ascii="Arial" w:hAnsi="Arial" w:cs="Arial"/>
          <w:sz w:val="24"/>
          <w:szCs w:val="24"/>
        </w:rPr>
        <w:t xml:space="preserve">AWP are responsible for Clinical Supervision, </w:t>
      </w:r>
      <w:proofErr w:type="gramStart"/>
      <w:r w:rsidRPr="001E57CA">
        <w:rPr>
          <w:rFonts w:ascii="Arial" w:hAnsi="Arial" w:cs="Arial"/>
          <w:sz w:val="24"/>
          <w:szCs w:val="24"/>
        </w:rPr>
        <w:t>and also</w:t>
      </w:r>
      <w:proofErr w:type="gramEnd"/>
      <w:r w:rsidRPr="001E57CA">
        <w:rPr>
          <w:rFonts w:ascii="Arial" w:hAnsi="Arial" w:cs="Arial"/>
          <w:sz w:val="24"/>
          <w:szCs w:val="24"/>
        </w:rPr>
        <w:t xml:space="preserve"> coaching and career progression support.</w:t>
      </w:r>
    </w:p>
    <w:p w14:paraId="4F6344A4" w14:textId="77777777" w:rsidR="0001351E" w:rsidRPr="001E57CA" w:rsidRDefault="00E81B7C" w:rsidP="001E57CA">
      <w:pPr>
        <w:pStyle w:val="Default"/>
        <w:suppressAutoHyphens/>
        <w:spacing w:after="320"/>
        <w:jc w:val="both"/>
        <w:rPr>
          <w:rFonts w:ascii="Arial" w:eastAsia="Times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The PCN is asked to provide a named GP as liaison/link person.  This role has been identified by the working group</w:t>
      </w:r>
      <w:r w:rsidR="001E57CA">
        <w:rPr>
          <w:rFonts w:ascii="Arial" w:hAnsi="Arial" w:cs="Arial"/>
          <w:sz w:val="24"/>
          <w:szCs w:val="24"/>
        </w:rPr>
        <w:t>,</w:t>
      </w:r>
      <w:r w:rsidRPr="001E57CA">
        <w:rPr>
          <w:rFonts w:ascii="Arial" w:hAnsi="Arial" w:cs="Arial"/>
          <w:sz w:val="24"/>
          <w:szCs w:val="24"/>
        </w:rPr>
        <w:t xml:space="preserve"> taking account of feedback from other pilot sites about the support structure needed to ensure a successful transition from working in a secondary to a primary care setting.  The main roles of this person are set out below, along with</w:t>
      </w:r>
      <w:r w:rsidR="001E57CA">
        <w:rPr>
          <w:rFonts w:ascii="Arial" w:hAnsi="Arial" w:cs="Arial"/>
          <w:sz w:val="24"/>
          <w:szCs w:val="24"/>
        </w:rPr>
        <w:t xml:space="preserve"> the operational support </w:t>
      </w:r>
      <w:r w:rsidRPr="001E57CA">
        <w:rPr>
          <w:rFonts w:ascii="Arial" w:hAnsi="Arial" w:cs="Arial"/>
          <w:sz w:val="24"/>
          <w:szCs w:val="24"/>
        </w:rPr>
        <w:t>and support required from individual Practices</w:t>
      </w:r>
      <w:r w:rsidR="001E57CA">
        <w:rPr>
          <w:rFonts w:ascii="Arial" w:hAnsi="Arial" w:cs="Arial"/>
          <w:sz w:val="24"/>
          <w:szCs w:val="24"/>
        </w:rPr>
        <w:t>.</w:t>
      </w:r>
    </w:p>
    <w:p w14:paraId="2E4D1787" w14:textId="77777777" w:rsidR="0001351E" w:rsidRPr="001E57CA" w:rsidRDefault="00E81B7C" w:rsidP="00CA06CE">
      <w:pPr>
        <w:pStyle w:val="Default"/>
        <w:spacing w:after="320"/>
        <w:jc w:val="both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1E57CA">
        <w:rPr>
          <w:rFonts w:ascii="Arial" w:hAnsi="Arial" w:cs="Arial"/>
          <w:b/>
          <w:bCs/>
          <w:sz w:val="24"/>
          <w:szCs w:val="24"/>
          <w:u w:val="single"/>
        </w:rPr>
        <w:t>GP Liaison Lead</w:t>
      </w:r>
    </w:p>
    <w:p w14:paraId="5E8C689D" w14:textId="77777777" w:rsidR="0001351E" w:rsidRPr="001E57CA" w:rsidRDefault="00E81B7C" w:rsidP="001E57CA">
      <w:pPr>
        <w:pStyle w:val="Default"/>
        <w:numPr>
          <w:ilvl w:val="0"/>
          <w:numId w:val="8"/>
        </w:numPr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Clinical input into induction </w:t>
      </w:r>
      <w:proofErr w:type="spellStart"/>
      <w:r w:rsidRPr="001E57CA">
        <w:rPr>
          <w:rFonts w:ascii="Arial" w:hAnsi="Arial" w:cs="Arial"/>
          <w:sz w:val="24"/>
          <w:szCs w:val="24"/>
        </w:rPr>
        <w:t>programme</w:t>
      </w:r>
      <w:proofErr w:type="spellEnd"/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4B962F51" w14:textId="77777777" w:rsidR="0001351E" w:rsidRPr="001E57CA" w:rsidRDefault="00E81B7C" w:rsidP="001E57CA">
      <w:pPr>
        <w:pStyle w:val="Default"/>
        <w:numPr>
          <w:ilvl w:val="0"/>
          <w:numId w:val="8"/>
        </w:numPr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Support GP teams education sessions at practice/PCN level</w:t>
      </w:r>
      <w:r w:rsidRPr="001E57C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57CA">
        <w:rPr>
          <w:rFonts w:ascii="Arial" w:hAnsi="Arial" w:cs="Arial"/>
          <w:sz w:val="24"/>
          <w:szCs w:val="24"/>
        </w:rPr>
        <w:t>particularly around care navigation and improving communication between patients, practices and AWP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5BA21FEC" w14:textId="77777777" w:rsidR="0001351E" w:rsidRPr="001E57CA" w:rsidRDefault="00E81B7C" w:rsidP="001E57CA">
      <w:pPr>
        <w:pStyle w:val="Default"/>
        <w:numPr>
          <w:ilvl w:val="0"/>
          <w:numId w:val="8"/>
        </w:numPr>
        <w:suppressAutoHyphens/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Regular catch ups for any practical clinical issu</w:t>
      </w:r>
      <w:r w:rsidR="00CA06CE" w:rsidRPr="001E57CA">
        <w:rPr>
          <w:rFonts w:ascii="Arial" w:hAnsi="Arial" w:cs="Arial"/>
          <w:sz w:val="24"/>
          <w:szCs w:val="24"/>
        </w:rPr>
        <w:t xml:space="preserve">es and policy reviews </w:t>
      </w:r>
      <w:proofErr w:type="gramStart"/>
      <w:r w:rsidR="00CA06CE" w:rsidRPr="001E57CA">
        <w:rPr>
          <w:rFonts w:ascii="Arial" w:hAnsi="Arial" w:cs="Arial"/>
          <w:sz w:val="24"/>
          <w:szCs w:val="24"/>
        </w:rPr>
        <w:t>e.g.</w:t>
      </w:r>
      <w:proofErr w:type="gramEnd"/>
      <w:r w:rsidR="00CA06CE" w:rsidRPr="001E57CA">
        <w:rPr>
          <w:rFonts w:ascii="Arial" w:hAnsi="Arial" w:cs="Arial"/>
          <w:sz w:val="24"/>
          <w:szCs w:val="24"/>
        </w:rPr>
        <w:t xml:space="preserve"> refer</w:t>
      </w:r>
      <w:r w:rsidRPr="001E57CA">
        <w:rPr>
          <w:rFonts w:ascii="Arial" w:hAnsi="Arial" w:cs="Arial"/>
          <w:sz w:val="24"/>
          <w:szCs w:val="24"/>
        </w:rPr>
        <w:t xml:space="preserve">rals/bloods (which cannot be requested currently if a multi-practice PCN template is used without access to the spine). This would not entail taking responsibility for this across practices but addressing any issues/ensuring support is given within practices for this. Recommendation is approximately 1-2 </w:t>
      </w:r>
      <w:r w:rsidR="001E57CA">
        <w:rPr>
          <w:rFonts w:ascii="Arial" w:hAnsi="Arial" w:cs="Arial"/>
          <w:sz w:val="24"/>
          <w:szCs w:val="24"/>
        </w:rPr>
        <w:t>hours</w:t>
      </w:r>
      <w:r w:rsidRPr="001E57CA">
        <w:rPr>
          <w:rFonts w:ascii="Arial" w:hAnsi="Arial" w:cs="Arial"/>
          <w:sz w:val="24"/>
          <w:szCs w:val="24"/>
        </w:rPr>
        <w:t xml:space="preserve"> a month minimum, likely more during induction phase.</w:t>
      </w:r>
    </w:p>
    <w:p w14:paraId="75AF9758" w14:textId="77777777" w:rsidR="0001351E" w:rsidRPr="001E57CA" w:rsidRDefault="00E81B7C" w:rsidP="001E57CA">
      <w:pPr>
        <w:pStyle w:val="Default"/>
        <w:numPr>
          <w:ilvl w:val="0"/>
          <w:numId w:val="8"/>
        </w:numPr>
        <w:suppressAutoHyphens/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Facilitating support if needed for training/learning/CPD/service reviews e.g. MSF/PSQ, outcome measures for local or system needs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6C4DF969" w14:textId="77777777" w:rsidR="0001351E" w:rsidRDefault="00E81B7C" w:rsidP="001E57CA">
      <w:pPr>
        <w:pStyle w:val="Default"/>
        <w:numPr>
          <w:ilvl w:val="0"/>
          <w:numId w:val="8"/>
        </w:numPr>
        <w:suppressAutoHyphens/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Be a liaison (or be able to signpost to appropriate colleagues) between practices and AWP should concerns arise around performance, both operational and clinical.</w:t>
      </w:r>
    </w:p>
    <w:p w14:paraId="06662776" w14:textId="77777777" w:rsidR="001E57CA" w:rsidRPr="001E57CA" w:rsidRDefault="001E57CA" w:rsidP="001E57CA">
      <w:pPr>
        <w:pStyle w:val="Default"/>
        <w:ind w:left="567"/>
        <w:jc w:val="both"/>
        <w:rPr>
          <w:rFonts w:ascii="Arial" w:hAnsi="Arial" w:cs="Arial"/>
          <w:sz w:val="24"/>
          <w:szCs w:val="24"/>
        </w:rPr>
      </w:pPr>
    </w:p>
    <w:p w14:paraId="18048627" w14:textId="77777777" w:rsidR="0001351E" w:rsidRPr="001E57CA" w:rsidRDefault="00E81B7C" w:rsidP="00CA06CE">
      <w:pPr>
        <w:pStyle w:val="Default"/>
        <w:spacing w:after="320"/>
        <w:jc w:val="both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1E57CA">
        <w:rPr>
          <w:rFonts w:ascii="Arial" w:hAnsi="Arial" w:cs="Arial"/>
          <w:b/>
          <w:bCs/>
          <w:sz w:val="24"/>
          <w:szCs w:val="24"/>
          <w:u w:val="single"/>
        </w:rPr>
        <w:t>PCN Operational support</w:t>
      </w:r>
    </w:p>
    <w:p w14:paraId="009B470F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Support induction </w:t>
      </w:r>
      <w:proofErr w:type="spellStart"/>
      <w:r w:rsidRPr="001E57CA">
        <w:rPr>
          <w:rFonts w:ascii="Arial" w:hAnsi="Arial" w:cs="Arial"/>
          <w:sz w:val="24"/>
          <w:szCs w:val="24"/>
        </w:rPr>
        <w:t>programme</w:t>
      </w:r>
      <w:proofErr w:type="spellEnd"/>
      <w:r w:rsidRPr="001E57CA">
        <w:rPr>
          <w:rFonts w:ascii="Arial" w:hAnsi="Arial" w:cs="Arial"/>
          <w:sz w:val="24"/>
          <w:szCs w:val="24"/>
        </w:rPr>
        <w:t>, including IT set up and introductory meetings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6001C976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Invites to staff meetings, informal catch ups and social events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3F9AAADB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Liaison role with AWP regarding annual and study leave, sick </w:t>
      </w:r>
      <w:proofErr w:type="gramStart"/>
      <w:r w:rsidRPr="001E57CA">
        <w:rPr>
          <w:rFonts w:ascii="Arial" w:hAnsi="Arial" w:cs="Arial"/>
          <w:sz w:val="24"/>
          <w:szCs w:val="24"/>
        </w:rPr>
        <w:t>leave</w:t>
      </w:r>
      <w:proofErr w:type="gramEnd"/>
      <w:r w:rsidRPr="001E57CA">
        <w:rPr>
          <w:rFonts w:ascii="Arial" w:hAnsi="Arial" w:cs="Arial"/>
          <w:sz w:val="24"/>
          <w:szCs w:val="24"/>
        </w:rPr>
        <w:t xml:space="preserve"> and other entitlements to ensure contractual obligations are met and monitored.</w:t>
      </w:r>
    </w:p>
    <w:p w14:paraId="2B996395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Support GP Liaison lead to collect information and review any issues relating to performance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368E24AB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Signpost to training hub and forthcoming ambassador MH role for peer support (alongside AWP peer support offers), educational events and funding (if available).</w:t>
      </w:r>
    </w:p>
    <w:p w14:paraId="06219049" w14:textId="77777777" w:rsidR="0001351E" w:rsidRPr="001E57CA" w:rsidRDefault="00E81B7C" w:rsidP="00CA06CE">
      <w:pPr>
        <w:pStyle w:val="Default"/>
        <w:spacing w:after="320"/>
        <w:jc w:val="both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1E57C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Individual Practice support (for multi-practice PCNs)</w:t>
      </w:r>
    </w:p>
    <w:p w14:paraId="50A90407" w14:textId="77777777" w:rsidR="0001351E" w:rsidRPr="001E57CA" w:rsidRDefault="00E81B7C" w:rsidP="001E57CA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Agreed process to link with GP liaison lead on any specific clinical issues within Practice </w:t>
      </w:r>
      <w:proofErr w:type="spellStart"/>
      <w:r w:rsidRPr="001E57CA">
        <w:rPr>
          <w:rFonts w:ascii="Arial" w:hAnsi="Arial" w:cs="Arial"/>
          <w:sz w:val="24"/>
          <w:szCs w:val="24"/>
        </w:rPr>
        <w:t>ie</w:t>
      </w:r>
      <w:proofErr w:type="spellEnd"/>
      <w:r w:rsidRPr="001E57CA">
        <w:rPr>
          <w:rFonts w:ascii="Arial" w:hAnsi="Arial" w:cs="Arial"/>
          <w:sz w:val="24"/>
          <w:szCs w:val="24"/>
        </w:rPr>
        <w:t xml:space="preserve"> referrals/bloods and ensuring that agreed actions for Practice are implemented</w:t>
      </w:r>
    </w:p>
    <w:p w14:paraId="7F0C73A1" w14:textId="77777777" w:rsidR="0001351E" w:rsidRPr="001E57CA" w:rsidRDefault="00E95C5A" w:rsidP="001E57CA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Ensure the Mental Health Practitioner</w:t>
      </w:r>
      <w:r w:rsidR="00E81B7C" w:rsidRPr="001E57CA">
        <w:rPr>
          <w:rFonts w:ascii="Arial" w:hAnsi="Arial" w:cs="Arial"/>
          <w:sz w:val="24"/>
          <w:szCs w:val="24"/>
        </w:rPr>
        <w:t xml:space="preserve"> is invited to appropriate in-Practice MDTs, learning events and clinical practice meetings</w:t>
      </w:r>
    </w:p>
    <w:p w14:paraId="1BBCE7B1" w14:textId="77777777" w:rsidR="001E57CA" w:rsidRDefault="001E57CA" w:rsidP="001E57CA">
      <w:pPr>
        <w:pStyle w:val="Default"/>
        <w:spacing w:after="3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911430C" w14:textId="77777777" w:rsidR="0001351E" w:rsidRPr="001E57CA" w:rsidRDefault="00E81B7C" w:rsidP="001E57CA">
      <w:pPr>
        <w:pStyle w:val="Default"/>
        <w:spacing w:after="320"/>
        <w:jc w:val="both"/>
        <w:rPr>
          <w:rFonts w:ascii="Arial" w:eastAsia="Times" w:hAnsi="Arial" w:cs="Arial"/>
          <w:b/>
          <w:sz w:val="24"/>
          <w:szCs w:val="24"/>
          <w:u w:val="single"/>
        </w:rPr>
      </w:pPr>
      <w:r w:rsidRPr="001E57CA">
        <w:rPr>
          <w:rFonts w:ascii="Arial" w:hAnsi="Arial" w:cs="Arial"/>
          <w:b/>
          <w:sz w:val="24"/>
          <w:szCs w:val="24"/>
          <w:u w:val="single"/>
        </w:rPr>
        <w:t>Link Roles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061"/>
      </w:tblGrid>
      <w:tr w:rsidR="001E57CA" w:rsidRPr="001E57CA" w14:paraId="09EE7FAB" w14:textId="77777777" w:rsidTr="001E57CA">
        <w:trPr>
          <w:trHeight w:val="862"/>
        </w:trPr>
        <w:tc>
          <w:tcPr>
            <w:tcW w:w="3823" w:type="dxa"/>
          </w:tcPr>
          <w:p w14:paraId="664603B7" w14:textId="77777777" w:rsidR="001E57CA" w:rsidRPr="001E57CA" w:rsidRDefault="001E57CA" w:rsidP="001E57C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b/>
                <w:bCs/>
                <w:sz w:val="24"/>
                <w:szCs w:val="24"/>
              </w:rPr>
              <w:t>AWP ARRS Service Managers</w:t>
            </w:r>
          </w:p>
          <w:p w14:paraId="270973F3" w14:textId="77777777" w:rsidR="001E57CA" w:rsidRPr="001E57CA" w:rsidRDefault="001E57CA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1FD68" w14:textId="77777777" w:rsidR="001E57CA" w:rsidRPr="001E57CA" w:rsidRDefault="001E57CA" w:rsidP="001E57C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E57CA">
              <w:rPr>
                <w:rFonts w:ascii="Arial" w:hAnsi="Arial" w:cs="Arial"/>
                <w:color w:val="auto"/>
                <w:sz w:val="24"/>
                <w:szCs w:val="24"/>
              </w:rPr>
              <w:t>Jayne Stride</w:t>
            </w:r>
          </w:p>
          <w:p w14:paraId="3753473D" w14:textId="77777777" w:rsidR="001E57CA" w:rsidRPr="001E57CA" w:rsidRDefault="001E57CA" w:rsidP="001E57C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color w:val="auto"/>
                <w:sz w:val="24"/>
                <w:szCs w:val="24"/>
              </w:rPr>
              <w:t>Laura Starr</w:t>
            </w:r>
          </w:p>
        </w:tc>
        <w:tc>
          <w:tcPr>
            <w:tcW w:w="3061" w:type="dxa"/>
          </w:tcPr>
          <w:p w14:paraId="10E0BB71" w14:textId="77777777" w:rsidR="001E57CA" w:rsidRPr="001E57CA" w:rsidRDefault="00000000" w:rsidP="001E57CA">
            <w:pPr>
              <w:pStyle w:val="Defaul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="001E57CA" w:rsidRPr="001E57CA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jayne.stride@nhs.net</w:t>
              </w:r>
            </w:hyperlink>
            <w:r w:rsidR="001E57CA" w:rsidRPr="001E57C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8838E15" w14:textId="77777777" w:rsidR="001E57CA" w:rsidRPr="001E57CA" w:rsidRDefault="001E57CA" w:rsidP="001E57CA">
            <w:pPr>
              <w:pStyle w:val="Defaul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E57CA">
              <w:rPr>
                <w:rFonts w:ascii="Arial" w:hAnsi="Arial" w:cs="Arial"/>
                <w:color w:val="auto"/>
                <w:sz w:val="24"/>
                <w:szCs w:val="24"/>
              </w:rPr>
              <w:t>laura.starr2@nhs.net</w:t>
            </w:r>
          </w:p>
        </w:tc>
      </w:tr>
      <w:tr w:rsidR="001E57CA" w:rsidRPr="001E57CA" w14:paraId="5C6ACD4A" w14:textId="77777777" w:rsidTr="001E57CA">
        <w:tc>
          <w:tcPr>
            <w:tcW w:w="3823" w:type="dxa"/>
          </w:tcPr>
          <w:p w14:paraId="1DA473E7" w14:textId="77777777" w:rsidR="001E57CA" w:rsidRPr="001E57CA" w:rsidRDefault="001E57CA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b/>
                <w:bCs/>
                <w:sz w:val="24"/>
                <w:szCs w:val="24"/>
              </w:rPr>
              <w:t>Training Hub</w:t>
            </w:r>
          </w:p>
        </w:tc>
        <w:tc>
          <w:tcPr>
            <w:tcW w:w="2126" w:type="dxa"/>
          </w:tcPr>
          <w:p w14:paraId="48FF21E9" w14:textId="77777777" w:rsidR="001E57CA" w:rsidRPr="001E57CA" w:rsidRDefault="001E57CA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bCs/>
                <w:sz w:val="24"/>
                <w:szCs w:val="24"/>
              </w:rPr>
              <w:t>Kerri Magnus</w:t>
            </w:r>
          </w:p>
        </w:tc>
        <w:tc>
          <w:tcPr>
            <w:tcW w:w="3061" w:type="dxa"/>
          </w:tcPr>
          <w:p w14:paraId="7EC4BBEF" w14:textId="0E1B1BC5" w:rsidR="001E57CA" w:rsidRPr="001E57CA" w:rsidRDefault="00C44057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1E57CA" w:rsidRPr="001E57CA">
              <w:rPr>
                <w:rFonts w:ascii="Arial" w:hAnsi="Arial" w:cs="Arial"/>
                <w:bCs/>
                <w:sz w:val="24"/>
                <w:szCs w:val="24"/>
              </w:rPr>
              <w:t>erri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E57CA" w:rsidRPr="001E57CA">
              <w:rPr>
                <w:rFonts w:ascii="Arial" w:hAnsi="Arial" w:cs="Arial"/>
                <w:bCs/>
                <w:sz w:val="24"/>
                <w:szCs w:val="24"/>
              </w:rPr>
              <w:t>magnus2@nhs.net</w:t>
            </w:r>
          </w:p>
        </w:tc>
      </w:tr>
    </w:tbl>
    <w:p w14:paraId="08526754" w14:textId="77777777" w:rsidR="0001351E" w:rsidRPr="001E57CA" w:rsidRDefault="0001351E" w:rsidP="00CA06CE">
      <w:pPr>
        <w:pStyle w:val="Default"/>
        <w:spacing w:after="32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1351E" w:rsidRPr="001E57CA" w:rsidSect="00E81B7C">
      <w:headerReference w:type="default" r:id="rId11"/>
      <w:footerReference w:type="default" r:id="rId12"/>
      <w:pgSz w:w="11900" w:h="16840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C12D" w14:textId="77777777" w:rsidR="00C95153" w:rsidRDefault="00C95153">
      <w:r>
        <w:separator/>
      </w:r>
    </w:p>
  </w:endnote>
  <w:endnote w:type="continuationSeparator" w:id="0">
    <w:p w14:paraId="6322B8EA" w14:textId="77777777" w:rsidR="00C95153" w:rsidRDefault="00C9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69BC" w14:textId="77777777" w:rsidR="0001351E" w:rsidRDefault="0001351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79D2" w14:textId="77777777" w:rsidR="00C95153" w:rsidRDefault="00C95153">
      <w:r>
        <w:separator/>
      </w:r>
    </w:p>
  </w:footnote>
  <w:footnote w:type="continuationSeparator" w:id="0">
    <w:p w14:paraId="04776854" w14:textId="77777777" w:rsidR="00C95153" w:rsidRDefault="00C9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E5D" w14:textId="77777777" w:rsidR="0001351E" w:rsidRDefault="0001351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891"/>
    <w:multiLevelType w:val="hybridMultilevel"/>
    <w:tmpl w:val="A9D2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4EC"/>
    <w:multiLevelType w:val="hybridMultilevel"/>
    <w:tmpl w:val="7654D994"/>
    <w:numStyleLink w:val="ImportedStyle1"/>
  </w:abstractNum>
  <w:abstractNum w:abstractNumId="2" w15:restartNumberingAfterBreak="0">
    <w:nsid w:val="184371F3"/>
    <w:multiLevelType w:val="hybridMultilevel"/>
    <w:tmpl w:val="7654D994"/>
    <w:styleLink w:val="ImportedStyle1"/>
    <w:lvl w:ilvl="0" w:tplc="A274AE0E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FD543744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C8A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6E19E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AC44C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E20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231C4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84C7C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87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F52E67"/>
    <w:multiLevelType w:val="hybridMultilevel"/>
    <w:tmpl w:val="D862ADD8"/>
    <w:styleLink w:val="Dash"/>
    <w:lvl w:ilvl="0" w:tplc="B9DA8A46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3FD40058">
      <w:start w:val="1"/>
      <w:numFmt w:val="bullet"/>
      <w:lvlText w:val="-"/>
      <w:lvlJc w:val="left"/>
      <w:pPr>
        <w:ind w:left="54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9BD00C36">
      <w:start w:val="1"/>
      <w:numFmt w:val="bullet"/>
      <w:lvlText w:val="-"/>
      <w:lvlJc w:val="left"/>
      <w:pPr>
        <w:ind w:left="78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F1303F32">
      <w:start w:val="1"/>
      <w:numFmt w:val="bullet"/>
      <w:lvlText w:val="-"/>
      <w:lvlJc w:val="left"/>
      <w:pPr>
        <w:ind w:left="102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2F6D31E">
      <w:start w:val="1"/>
      <w:numFmt w:val="bullet"/>
      <w:lvlText w:val="-"/>
      <w:lvlJc w:val="left"/>
      <w:pPr>
        <w:ind w:left="126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D980B844">
      <w:start w:val="1"/>
      <w:numFmt w:val="bullet"/>
      <w:lvlText w:val="-"/>
      <w:lvlJc w:val="left"/>
      <w:pPr>
        <w:ind w:left="150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514C848">
      <w:start w:val="1"/>
      <w:numFmt w:val="bullet"/>
      <w:lvlText w:val="-"/>
      <w:lvlJc w:val="left"/>
      <w:pPr>
        <w:ind w:left="174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126E6AFE">
      <w:start w:val="1"/>
      <w:numFmt w:val="bullet"/>
      <w:lvlText w:val="-"/>
      <w:lvlJc w:val="left"/>
      <w:pPr>
        <w:ind w:left="198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F116838E">
      <w:start w:val="1"/>
      <w:numFmt w:val="bullet"/>
      <w:lvlText w:val="-"/>
      <w:lvlJc w:val="left"/>
      <w:pPr>
        <w:ind w:left="222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 w15:restartNumberingAfterBreak="0">
    <w:nsid w:val="2A3C69DC"/>
    <w:multiLevelType w:val="hybridMultilevel"/>
    <w:tmpl w:val="B206FCF0"/>
    <w:numStyleLink w:val="ImportedStyle2"/>
  </w:abstractNum>
  <w:abstractNum w:abstractNumId="5" w15:restartNumberingAfterBreak="0">
    <w:nsid w:val="3A55067E"/>
    <w:multiLevelType w:val="hybridMultilevel"/>
    <w:tmpl w:val="7C72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2247F"/>
    <w:multiLevelType w:val="hybridMultilevel"/>
    <w:tmpl w:val="8A044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FE4"/>
    <w:multiLevelType w:val="hybridMultilevel"/>
    <w:tmpl w:val="B206FCF0"/>
    <w:styleLink w:val="ImportedStyle2"/>
    <w:lvl w:ilvl="0" w:tplc="0D5ABB14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A0A4565E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CE3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C824E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3E60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4FC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07418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E0BB0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2D8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B00548"/>
    <w:multiLevelType w:val="hybridMultilevel"/>
    <w:tmpl w:val="D862ADD8"/>
    <w:numStyleLink w:val="Dash"/>
  </w:abstractNum>
  <w:abstractNum w:abstractNumId="9" w15:restartNumberingAfterBreak="0">
    <w:nsid w:val="5FD13239"/>
    <w:multiLevelType w:val="hybridMultilevel"/>
    <w:tmpl w:val="002C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679">
    <w:abstractNumId w:val="2"/>
  </w:num>
  <w:num w:numId="2" w16cid:durableId="1870795044">
    <w:abstractNumId w:val="1"/>
  </w:num>
  <w:num w:numId="3" w16cid:durableId="67966650">
    <w:abstractNumId w:val="3"/>
  </w:num>
  <w:num w:numId="4" w16cid:durableId="1474560949">
    <w:abstractNumId w:val="8"/>
  </w:num>
  <w:num w:numId="5" w16cid:durableId="417408583">
    <w:abstractNumId w:val="7"/>
  </w:num>
  <w:num w:numId="6" w16cid:durableId="1370913331">
    <w:abstractNumId w:val="4"/>
  </w:num>
  <w:num w:numId="7" w16cid:durableId="1172984580">
    <w:abstractNumId w:val="1"/>
    <w:lvlOverride w:ilvl="0">
      <w:lvl w:ilvl="0" w:tplc="5C8E11FE">
        <w:start w:val="1"/>
        <w:numFmt w:val="bullet"/>
        <w:lvlText w:val="-"/>
        <w:lvlJc w:val="left"/>
        <w:pPr>
          <w:ind w:left="320" w:hanging="32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AA202B02">
        <w:start w:val="1"/>
        <w:numFmt w:val="bullet"/>
        <w:lvlText w:val="o"/>
        <w:lvlJc w:val="left"/>
        <w:pPr>
          <w:ind w:left="141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A235F2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408F18">
        <w:start w:val="1"/>
        <w:numFmt w:val="bullet"/>
        <w:lvlText w:val="•"/>
        <w:lvlJc w:val="left"/>
        <w:pPr>
          <w:ind w:left="285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FA7F94">
        <w:start w:val="1"/>
        <w:numFmt w:val="bullet"/>
        <w:lvlText w:val="o"/>
        <w:lvlJc w:val="left"/>
        <w:pPr>
          <w:ind w:left="357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220DB4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4CCBEC">
        <w:start w:val="1"/>
        <w:numFmt w:val="bullet"/>
        <w:lvlText w:val="•"/>
        <w:lvlJc w:val="left"/>
        <w:pPr>
          <w:ind w:left="501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0DEA6">
        <w:start w:val="1"/>
        <w:numFmt w:val="bullet"/>
        <w:lvlText w:val="o"/>
        <w:lvlJc w:val="left"/>
        <w:pPr>
          <w:ind w:left="573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E82D14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03095163">
    <w:abstractNumId w:val="0"/>
  </w:num>
  <w:num w:numId="9" w16cid:durableId="215631426">
    <w:abstractNumId w:val="9"/>
  </w:num>
  <w:num w:numId="10" w16cid:durableId="486946275">
    <w:abstractNumId w:val="6"/>
  </w:num>
  <w:num w:numId="11" w16cid:durableId="561019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1E"/>
    <w:rsid w:val="0001351E"/>
    <w:rsid w:val="001E57CA"/>
    <w:rsid w:val="00282B23"/>
    <w:rsid w:val="005D1558"/>
    <w:rsid w:val="00A35A6B"/>
    <w:rsid w:val="00C44057"/>
    <w:rsid w:val="00C95153"/>
    <w:rsid w:val="00CA06CE"/>
    <w:rsid w:val="00E11F24"/>
    <w:rsid w:val="00E81B7C"/>
    <w:rsid w:val="00E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9FFE"/>
  <w15:docId w15:val="{7900EEEA-3FC1-41AD-8A50-6067E1A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table" w:styleId="TableGrid">
    <w:name w:val="Table Grid"/>
    <w:basedOn w:val="TableNormal"/>
    <w:uiPriority w:val="39"/>
    <w:rsid w:val="001E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yne.strid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7" ma:contentTypeDescription="Create a new document." ma:contentTypeScope="" ma:versionID="e16528a89a6cb2681c7d4da778d02847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37adcfeafde5188600d74fbe4374fcd1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3DF28-A60F-460C-A5AD-E3DDD2A4B3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f9ab89-38d2-4b74-ab2a-e200bb4dd96f"/>
  </ds:schemaRefs>
</ds:datastoreItem>
</file>

<file path=customXml/itemProps2.xml><?xml version="1.0" encoding="utf-8"?>
<ds:datastoreItem xmlns:ds="http://schemas.openxmlformats.org/officeDocument/2006/customXml" ds:itemID="{BD16EF0B-34A7-4C4F-BD2A-5A6F0D6A4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AB0F8-52DB-48AD-90E4-3D9539B6E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McFarlane, Louise</dc:creator>
  <cp:lastModifiedBy>BARBER, Zach (NHS BRISTOL, NORTH SOMERSET AND SOUTH GLOUCESTERSHIRE ICB - 15C)</cp:lastModifiedBy>
  <cp:revision>7</cp:revision>
  <dcterms:created xsi:type="dcterms:W3CDTF">2022-03-15T14:42:00Z</dcterms:created>
  <dcterms:modified xsi:type="dcterms:W3CDTF">2023-06-30T11:42:00Z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