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1E" w:rsidRPr="00CA06CE" w:rsidRDefault="00E81B7C">
      <w:pPr>
        <w:pStyle w:val="Default"/>
        <w:spacing w:after="320"/>
        <w:jc w:val="center"/>
        <w:rPr>
          <w:rFonts w:ascii="Times" w:eastAsia="Times" w:hAnsi="Times" w:cs="Times"/>
          <w:b/>
          <w:sz w:val="28"/>
          <w:szCs w:val="28"/>
          <w:u w:val="single"/>
        </w:rPr>
      </w:pPr>
      <w:r w:rsidRPr="00CA06CE">
        <w:rPr>
          <w:rFonts w:ascii="Times" w:hAnsi="Times"/>
          <w:b/>
          <w:sz w:val="28"/>
          <w:szCs w:val="28"/>
          <w:u w:val="single"/>
        </w:rPr>
        <w:t>GP Mentor/Liaison Role for ARRS MH Practitioners in Primary Care</w:t>
      </w:r>
    </w:p>
    <w:p w:rsidR="0001351E" w:rsidRDefault="00E81B7C" w:rsidP="00CA06CE">
      <w:pPr>
        <w:pStyle w:val="Default"/>
        <w:spacing w:after="3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AWP are the employer for the Mental Health Practitioner and are responsible for providing ongoing regular supervision and support as per the AWP clinical and managerial supervision policy, </w:t>
      </w:r>
      <w:r>
        <w:rPr>
          <w:rFonts w:ascii="Times" w:hAnsi="Times"/>
          <w:sz w:val="28"/>
          <w:szCs w:val="28"/>
        </w:rPr>
        <w:t xml:space="preserve">through a clear supervision </w:t>
      </w:r>
      <w:proofErr w:type="gramStart"/>
      <w:r>
        <w:rPr>
          <w:rFonts w:ascii="Times" w:hAnsi="Times"/>
          <w:sz w:val="28"/>
          <w:szCs w:val="28"/>
        </w:rPr>
        <w:t>structure which</w:t>
      </w:r>
      <w:proofErr w:type="gramEnd"/>
      <w:r>
        <w:rPr>
          <w:rFonts w:ascii="Times" w:hAnsi="Times"/>
          <w:sz w:val="28"/>
          <w:szCs w:val="28"/>
        </w:rPr>
        <w:t xml:space="preserve"> is set out in the SOP. AWP are responsible for Clinical Supervision, </w:t>
      </w:r>
      <w:proofErr w:type="gramStart"/>
      <w:r>
        <w:rPr>
          <w:rFonts w:ascii="Times" w:hAnsi="Times"/>
          <w:sz w:val="28"/>
          <w:szCs w:val="28"/>
        </w:rPr>
        <w:t>and also</w:t>
      </w:r>
      <w:proofErr w:type="gramEnd"/>
      <w:r>
        <w:rPr>
          <w:rFonts w:ascii="Times" w:hAnsi="Times"/>
          <w:sz w:val="28"/>
          <w:szCs w:val="28"/>
        </w:rPr>
        <w:t xml:space="preserve"> coaching and career progression support.</w:t>
      </w:r>
    </w:p>
    <w:p w:rsidR="0001351E" w:rsidRDefault="00E81B7C" w:rsidP="00CA06CE">
      <w:pPr>
        <w:pStyle w:val="Default"/>
        <w:spacing w:after="3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The PCN </w:t>
      </w:r>
      <w:proofErr w:type="gramStart"/>
      <w:r>
        <w:rPr>
          <w:rFonts w:ascii="Times" w:hAnsi="Times"/>
          <w:sz w:val="28"/>
          <w:szCs w:val="28"/>
        </w:rPr>
        <w:t>is asked</w:t>
      </w:r>
      <w:proofErr w:type="gramEnd"/>
      <w:r>
        <w:rPr>
          <w:rFonts w:ascii="Times" w:hAnsi="Times"/>
          <w:sz w:val="28"/>
          <w:szCs w:val="28"/>
        </w:rPr>
        <w:t xml:space="preserve"> to provide a named GP as liaison/link person.  This role </w:t>
      </w:r>
      <w:proofErr w:type="gramStart"/>
      <w:r>
        <w:rPr>
          <w:rFonts w:ascii="Times" w:hAnsi="Times"/>
          <w:sz w:val="28"/>
          <w:szCs w:val="28"/>
        </w:rPr>
        <w:t>has been identified</w:t>
      </w:r>
      <w:proofErr w:type="gramEnd"/>
      <w:r>
        <w:rPr>
          <w:rFonts w:ascii="Times" w:hAnsi="Times"/>
          <w:sz w:val="28"/>
          <w:szCs w:val="28"/>
        </w:rPr>
        <w:t xml:space="preserve"> by the working group taking account of feedback from other pilot sites about the support structure needed to ensure a successful transition from working in a secondary to a primary care setting.  The main roles of this person are set out below, along with</w:t>
      </w:r>
      <w:r>
        <w:rPr>
          <w:rFonts w:ascii="Times" w:hAnsi="Times"/>
          <w:sz w:val="28"/>
          <w:szCs w:val="28"/>
        </w:rPr>
        <w:t xml:space="preserve"> the operational support, and support required from individual Practices</w:t>
      </w:r>
    </w:p>
    <w:p w:rsidR="0001351E" w:rsidRPr="00E81B7C" w:rsidRDefault="00E81B7C" w:rsidP="00CA06CE">
      <w:pPr>
        <w:pStyle w:val="Default"/>
        <w:spacing w:after="320"/>
        <w:jc w:val="both"/>
        <w:rPr>
          <w:rFonts w:ascii="Times" w:eastAsia="Times" w:hAnsi="Times" w:cs="Times"/>
          <w:b/>
          <w:bCs/>
          <w:sz w:val="28"/>
          <w:szCs w:val="28"/>
          <w:u w:val="single"/>
        </w:rPr>
      </w:pPr>
      <w:r w:rsidRPr="00E81B7C">
        <w:rPr>
          <w:rFonts w:ascii="Times" w:hAnsi="Times"/>
          <w:b/>
          <w:bCs/>
          <w:sz w:val="28"/>
          <w:szCs w:val="28"/>
          <w:u w:val="single"/>
        </w:rPr>
        <w:t>GP Liaison Lead</w:t>
      </w:r>
    </w:p>
    <w:p w:rsidR="0001351E" w:rsidRDefault="00E81B7C" w:rsidP="00CA06CE">
      <w:pPr>
        <w:pStyle w:val="Default"/>
        <w:numPr>
          <w:ilvl w:val="0"/>
          <w:numId w:val="2"/>
        </w:numPr>
        <w:spacing w:after="32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Clinical input into induction </w:t>
      </w:r>
      <w:proofErr w:type="spellStart"/>
      <w:r>
        <w:rPr>
          <w:rFonts w:ascii="Times" w:hAnsi="Times"/>
          <w:sz w:val="28"/>
          <w:szCs w:val="28"/>
        </w:rPr>
        <w:t>programme</w:t>
      </w:r>
      <w:proofErr w:type="spellEnd"/>
      <w:r w:rsidR="005D1558">
        <w:rPr>
          <w:rFonts w:ascii="Times" w:hAnsi="Times"/>
          <w:sz w:val="28"/>
          <w:szCs w:val="28"/>
        </w:rPr>
        <w:t>.</w:t>
      </w:r>
    </w:p>
    <w:p w:rsidR="0001351E" w:rsidRDefault="00E81B7C" w:rsidP="00CA06CE">
      <w:pPr>
        <w:pStyle w:val="Default"/>
        <w:numPr>
          <w:ilvl w:val="0"/>
          <w:numId w:val="2"/>
        </w:numPr>
        <w:spacing w:after="32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Support GP teams education sessions at practice/PCN level</w:t>
      </w:r>
      <w:r>
        <w:rPr>
          <w:rFonts w:ascii="Times" w:hAnsi="Times"/>
          <w:i/>
          <w:iCs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>particularly around care navigation and improving communication betwe</w:t>
      </w:r>
      <w:r>
        <w:rPr>
          <w:rFonts w:ascii="Times" w:hAnsi="Times"/>
          <w:sz w:val="28"/>
          <w:szCs w:val="28"/>
        </w:rPr>
        <w:t>en patients, practices and AWP</w:t>
      </w:r>
      <w:r w:rsidR="005D1558">
        <w:rPr>
          <w:rFonts w:ascii="Times" w:hAnsi="Times"/>
          <w:sz w:val="28"/>
          <w:szCs w:val="28"/>
        </w:rPr>
        <w:t>.</w:t>
      </w:r>
    </w:p>
    <w:p w:rsidR="0001351E" w:rsidRDefault="00E81B7C" w:rsidP="00CA06CE">
      <w:pPr>
        <w:pStyle w:val="Default"/>
        <w:numPr>
          <w:ilvl w:val="0"/>
          <w:numId w:val="4"/>
        </w:numPr>
        <w:spacing w:after="32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Regular </w:t>
      </w:r>
      <w:proofErr w:type="gramStart"/>
      <w:r>
        <w:rPr>
          <w:rFonts w:ascii="Times" w:hAnsi="Times"/>
          <w:sz w:val="28"/>
          <w:szCs w:val="28"/>
        </w:rPr>
        <w:t>catch ups</w:t>
      </w:r>
      <w:proofErr w:type="gramEnd"/>
      <w:r>
        <w:rPr>
          <w:rFonts w:ascii="Times" w:hAnsi="Times"/>
          <w:sz w:val="28"/>
          <w:szCs w:val="28"/>
        </w:rPr>
        <w:t xml:space="preserve"> for any practical clinical issu</w:t>
      </w:r>
      <w:r w:rsidR="00CA06CE">
        <w:rPr>
          <w:rFonts w:ascii="Times" w:hAnsi="Times"/>
          <w:sz w:val="28"/>
          <w:szCs w:val="28"/>
        </w:rPr>
        <w:t>es and policy reviews e.g. refer</w:t>
      </w:r>
      <w:r>
        <w:rPr>
          <w:rFonts w:ascii="Times" w:hAnsi="Times"/>
          <w:sz w:val="28"/>
          <w:szCs w:val="28"/>
        </w:rPr>
        <w:t>rals/bloods (which cannot be requested currently if a multi-practice PCN template is used without access to the spine). This would not entail ta</w:t>
      </w:r>
      <w:r>
        <w:rPr>
          <w:rFonts w:ascii="Times" w:hAnsi="Times"/>
          <w:sz w:val="28"/>
          <w:szCs w:val="28"/>
        </w:rPr>
        <w:t xml:space="preserve">king responsibility for this across practices but addressing any issues/ensuring support is given within practices for this. Recommendation is approximately 1-2 </w:t>
      </w:r>
      <w:proofErr w:type="spellStart"/>
      <w:r>
        <w:rPr>
          <w:rFonts w:ascii="Times" w:hAnsi="Times"/>
          <w:sz w:val="28"/>
          <w:szCs w:val="28"/>
        </w:rPr>
        <w:t>hrs</w:t>
      </w:r>
      <w:proofErr w:type="spellEnd"/>
      <w:r>
        <w:rPr>
          <w:rFonts w:ascii="Times" w:hAnsi="Times"/>
          <w:sz w:val="28"/>
          <w:szCs w:val="28"/>
        </w:rPr>
        <w:t xml:space="preserve"> a month minimum, likely more during induction phase.</w:t>
      </w:r>
    </w:p>
    <w:p w:rsidR="0001351E" w:rsidRDefault="00E81B7C" w:rsidP="00CA06CE">
      <w:pPr>
        <w:pStyle w:val="Default"/>
        <w:numPr>
          <w:ilvl w:val="0"/>
          <w:numId w:val="4"/>
        </w:numPr>
        <w:spacing w:after="32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Facilitating support if needed for tra</w:t>
      </w:r>
      <w:r>
        <w:rPr>
          <w:rFonts w:ascii="Times" w:hAnsi="Times"/>
          <w:sz w:val="28"/>
          <w:szCs w:val="28"/>
        </w:rPr>
        <w:t>ining/learning/CPD/service reviews e.g. MSF/PSQ, outcome measures for local or system needs</w:t>
      </w:r>
      <w:r w:rsidR="005D1558">
        <w:rPr>
          <w:rFonts w:ascii="Times" w:hAnsi="Times"/>
          <w:sz w:val="28"/>
          <w:szCs w:val="28"/>
        </w:rPr>
        <w:t>.</w:t>
      </w:r>
    </w:p>
    <w:p w:rsidR="0001351E" w:rsidRDefault="00E81B7C" w:rsidP="00CA06CE">
      <w:pPr>
        <w:pStyle w:val="Default"/>
        <w:numPr>
          <w:ilvl w:val="0"/>
          <w:numId w:val="4"/>
        </w:numPr>
        <w:spacing w:after="32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Be a liaison (or be able to signpost to appropriate colleagues) between practices and AWP should concerns arise around performance, both operational and clinical.</w:t>
      </w:r>
    </w:p>
    <w:p w:rsidR="0001351E" w:rsidRPr="00E81B7C" w:rsidRDefault="00E81B7C" w:rsidP="00CA06CE">
      <w:pPr>
        <w:pStyle w:val="Default"/>
        <w:spacing w:after="320"/>
        <w:jc w:val="both"/>
        <w:rPr>
          <w:rFonts w:ascii="Times" w:eastAsia="Times" w:hAnsi="Times" w:cs="Times"/>
          <w:b/>
          <w:bCs/>
          <w:sz w:val="28"/>
          <w:szCs w:val="28"/>
          <w:u w:val="single"/>
        </w:rPr>
      </w:pPr>
      <w:r w:rsidRPr="00E81B7C">
        <w:rPr>
          <w:rFonts w:ascii="Times" w:hAnsi="Times"/>
          <w:b/>
          <w:bCs/>
          <w:sz w:val="28"/>
          <w:szCs w:val="28"/>
          <w:u w:val="single"/>
        </w:rPr>
        <w:t>P</w:t>
      </w:r>
      <w:r w:rsidRPr="00E81B7C">
        <w:rPr>
          <w:rFonts w:ascii="Times" w:hAnsi="Times"/>
          <w:b/>
          <w:bCs/>
          <w:sz w:val="28"/>
          <w:szCs w:val="28"/>
          <w:u w:val="single"/>
        </w:rPr>
        <w:t>CN Operational support</w:t>
      </w:r>
    </w:p>
    <w:p w:rsidR="0001351E" w:rsidRDefault="00E81B7C" w:rsidP="00CA06CE">
      <w:pPr>
        <w:pStyle w:val="Default"/>
        <w:numPr>
          <w:ilvl w:val="0"/>
          <w:numId w:val="6"/>
        </w:numPr>
        <w:spacing w:after="32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Support induction </w:t>
      </w:r>
      <w:proofErr w:type="spellStart"/>
      <w:r>
        <w:rPr>
          <w:rFonts w:ascii="Times" w:hAnsi="Times"/>
          <w:sz w:val="28"/>
          <w:szCs w:val="28"/>
        </w:rPr>
        <w:t>programme</w:t>
      </w:r>
      <w:proofErr w:type="spellEnd"/>
      <w:r>
        <w:rPr>
          <w:rFonts w:ascii="Times" w:hAnsi="Times"/>
          <w:sz w:val="28"/>
          <w:szCs w:val="28"/>
        </w:rPr>
        <w:t>, including IT set up and introductory meetings</w:t>
      </w:r>
      <w:r w:rsidR="005D1558">
        <w:rPr>
          <w:rFonts w:ascii="Times" w:hAnsi="Times"/>
          <w:sz w:val="28"/>
          <w:szCs w:val="28"/>
        </w:rPr>
        <w:t>.</w:t>
      </w:r>
    </w:p>
    <w:p w:rsidR="0001351E" w:rsidRDefault="00E81B7C" w:rsidP="00CA06CE">
      <w:pPr>
        <w:pStyle w:val="Default"/>
        <w:numPr>
          <w:ilvl w:val="0"/>
          <w:numId w:val="6"/>
        </w:numPr>
        <w:spacing w:after="32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Invites to staff meetings, informal </w:t>
      </w:r>
      <w:proofErr w:type="gramStart"/>
      <w:r>
        <w:rPr>
          <w:rFonts w:ascii="Times" w:hAnsi="Times"/>
          <w:sz w:val="28"/>
          <w:szCs w:val="28"/>
        </w:rPr>
        <w:t>catch ups</w:t>
      </w:r>
      <w:proofErr w:type="gramEnd"/>
      <w:r>
        <w:rPr>
          <w:rFonts w:ascii="Times" w:hAnsi="Times"/>
          <w:sz w:val="28"/>
          <w:szCs w:val="28"/>
        </w:rPr>
        <w:t xml:space="preserve"> and social events</w:t>
      </w:r>
      <w:r w:rsidR="005D1558">
        <w:rPr>
          <w:rFonts w:ascii="Times" w:hAnsi="Times"/>
          <w:sz w:val="28"/>
          <w:szCs w:val="28"/>
        </w:rPr>
        <w:t>.</w:t>
      </w:r>
    </w:p>
    <w:p w:rsidR="0001351E" w:rsidRDefault="00E81B7C" w:rsidP="00CA06CE">
      <w:pPr>
        <w:pStyle w:val="Default"/>
        <w:numPr>
          <w:ilvl w:val="0"/>
          <w:numId w:val="6"/>
        </w:numPr>
        <w:spacing w:after="32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Liaison role with AWP regarding annual and study leave, sick leave and other entitlements to e</w:t>
      </w:r>
      <w:r>
        <w:rPr>
          <w:rFonts w:ascii="Times" w:hAnsi="Times"/>
          <w:sz w:val="28"/>
          <w:szCs w:val="28"/>
        </w:rPr>
        <w:t xml:space="preserve">nsure contractual obligations </w:t>
      </w:r>
      <w:proofErr w:type="gramStart"/>
      <w:r>
        <w:rPr>
          <w:rFonts w:ascii="Times" w:hAnsi="Times"/>
          <w:sz w:val="28"/>
          <w:szCs w:val="28"/>
        </w:rPr>
        <w:t>are met and monitored</w:t>
      </w:r>
      <w:proofErr w:type="gramEnd"/>
      <w:r>
        <w:rPr>
          <w:rFonts w:ascii="Times" w:hAnsi="Times"/>
          <w:sz w:val="28"/>
          <w:szCs w:val="28"/>
        </w:rPr>
        <w:t>.</w:t>
      </w:r>
    </w:p>
    <w:p w:rsidR="0001351E" w:rsidRDefault="00E81B7C" w:rsidP="00CA06CE">
      <w:pPr>
        <w:pStyle w:val="Default"/>
        <w:numPr>
          <w:ilvl w:val="0"/>
          <w:numId w:val="6"/>
        </w:numPr>
        <w:spacing w:after="32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lastRenderedPageBreak/>
        <w:t>Support GP Liaison lead to collect information and review any issues relating to performance</w:t>
      </w:r>
      <w:r w:rsidR="005D1558">
        <w:rPr>
          <w:rFonts w:ascii="Times" w:hAnsi="Times"/>
          <w:sz w:val="28"/>
          <w:szCs w:val="28"/>
        </w:rPr>
        <w:t>.</w:t>
      </w:r>
    </w:p>
    <w:p w:rsidR="0001351E" w:rsidRDefault="00E81B7C" w:rsidP="00CA06CE">
      <w:pPr>
        <w:pStyle w:val="Default"/>
        <w:numPr>
          <w:ilvl w:val="0"/>
          <w:numId w:val="4"/>
        </w:numPr>
        <w:spacing w:after="32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Signpost to training hub and forthcoming ambassador MH role for peer support (alongside AWP peer support offer</w:t>
      </w:r>
      <w:r>
        <w:rPr>
          <w:rFonts w:ascii="Times" w:hAnsi="Times"/>
          <w:sz w:val="28"/>
          <w:szCs w:val="28"/>
        </w:rPr>
        <w:t>s), educational events and funding (if available).</w:t>
      </w:r>
    </w:p>
    <w:p w:rsidR="0001351E" w:rsidRPr="00E81B7C" w:rsidRDefault="00E81B7C" w:rsidP="00CA06CE">
      <w:pPr>
        <w:pStyle w:val="Default"/>
        <w:spacing w:after="320"/>
        <w:jc w:val="both"/>
        <w:rPr>
          <w:rFonts w:ascii="Times" w:eastAsia="Times" w:hAnsi="Times" w:cs="Times"/>
          <w:b/>
          <w:bCs/>
          <w:sz w:val="28"/>
          <w:szCs w:val="28"/>
          <w:u w:val="single"/>
        </w:rPr>
      </w:pPr>
      <w:r w:rsidRPr="00E81B7C">
        <w:rPr>
          <w:rFonts w:ascii="Times" w:hAnsi="Times"/>
          <w:b/>
          <w:bCs/>
          <w:sz w:val="28"/>
          <w:szCs w:val="28"/>
          <w:u w:val="single"/>
        </w:rPr>
        <w:t>Individual Practice support (for multi-practice PCNs)</w:t>
      </w:r>
    </w:p>
    <w:p w:rsidR="0001351E" w:rsidRDefault="00E81B7C" w:rsidP="00CA06CE">
      <w:pPr>
        <w:pStyle w:val="Default"/>
        <w:spacing w:after="3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Agreed process to link with GP liaison lead on any specific clinical issues within Practice </w:t>
      </w:r>
      <w:proofErr w:type="spellStart"/>
      <w:r>
        <w:rPr>
          <w:rFonts w:ascii="Times" w:hAnsi="Times"/>
          <w:sz w:val="28"/>
          <w:szCs w:val="28"/>
        </w:rPr>
        <w:t>ie</w:t>
      </w:r>
      <w:proofErr w:type="spellEnd"/>
      <w:r>
        <w:rPr>
          <w:rFonts w:ascii="Times" w:hAnsi="Times"/>
          <w:sz w:val="28"/>
          <w:szCs w:val="28"/>
        </w:rPr>
        <w:t xml:space="preserve"> referrals/bloods and ensuring that agreed actions for Pr</w:t>
      </w:r>
      <w:r>
        <w:rPr>
          <w:rFonts w:ascii="Times" w:hAnsi="Times"/>
          <w:sz w:val="28"/>
          <w:szCs w:val="28"/>
        </w:rPr>
        <w:t>actice are implemented</w:t>
      </w:r>
    </w:p>
    <w:p w:rsidR="0001351E" w:rsidRDefault="00E81B7C" w:rsidP="00CA06CE">
      <w:pPr>
        <w:pStyle w:val="Default"/>
        <w:spacing w:after="3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Ensure MHW </w:t>
      </w:r>
      <w:proofErr w:type="gramStart"/>
      <w:r>
        <w:rPr>
          <w:rFonts w:ascii="Times" w:hAnsi="Times"/>
          <w:sz w:val="28"/>
          <w:szCs w:val="28"/>
        </w:rPr>
        <w:t>is invited</w:t>
      </w:r>
      <w:proofErr w:type="gramEnd"/>
      <w:r>
        <w:rPr>
          <w:rFonts w:ascii="Times" w:hAnsi="Times"/>
          <w:sz w:val="28"/>
          <w:szCs w:val="28"/>
        </w:rPr>
        <w:t xml:space="preserve"> to appropriate in-Practice MDTs, learning events and clinical practice meetings</w:t>
      </w:r>
    </w:p>
    <w:p w:rsidR="0001351E" w:rsidRDefault="0001351E" w:rsidP="00CA06CE">
      <w:pPr>
        <w:pStyle w:val="Default"/>
        <w:spacing w:after="320"/>
        <w:jc w:val="both"/>
        <w:rPr>
          <w:rFonts w:ascii="Times" w:eastAsia="Times" w:hAnsi="Times" w:cs="Times"/>
          <w:sz w:val="28"/>
          <w:szCs w:val="28"/>
        </w:rPr>
      </w:pPr>
    </w:p>
    <w:p w:rsidR="0001351E" w:rsidRPr="00E81B7C" w:rsidRDefault="00E81B7C" w:rsidP="00CA06CE">
      <w:pPr>
        <w:pStyle w:val="Default"/>
        <w:spacing w:after="320"/>
        <w:jc w:val="both"/>
        <w:rPr>
          <w:rFonts w:ascii="Times" w:eastAsia="Times" w:hAnsi="Times" w:cs="Times"/>
          <w:b/>
          <w:sz w:val="28"/>
          <w:szCs w:val="28"/>
          <w:u w:val="single"/>
        </w:rPr>
      </w:pPr>
      <w:r>
        <w:rPr>
          <w:rFonts w:ascii="Times" w:hAnsi="Times"/>
          <w:b/>
          <w:sz w:val="28"/>
          <w:szCs w:val="28"/>
          <w:u w:val="single"/>
        </w:rPr>
        <w:t>Link Roles and C</w:t>
      </w:r>
      <w:r w:rsidRPr="00E81B7C">
        <w:rPr>
          <w:rFonts w:ascii="Times" w:hAnsi="Times"/>
          <w:b/>
          <w:sz w:val="28"/>
          <w:szCs w:val="28"/>
          <w:u w:val="single"/>
        </w:rPr>
        <w:t>ontact details</w:t>
      </w:r>
    </w:p>
    <w:p w:rsidR="005D1558" w:rsidRDefault="00E81B7C" w:rsidP="00CA06CE">
      <w:pPr>
        <w:pStyle w:val="Default"/>
        <w:spacing w:after="320"/>
        <w:jc w:val="both"/>
        <w:rPr>
          <w:rFonts w:ascii="Times" w:hAnsi="Times"/>
          <w:sz w:val="28"/>
          <w:szCs w:val="28"/>
        </w:rPr>
      </w:pPr>
      <w:r w:rsidRPr="00E81B7C">
        <w:rPr>
          <w:rFonts w:ascii="Times" w:hAnsi="Times"/>
          <w:bCs/>
          <w:sz w:val="28"/>
          <w:szCs w:val="28"/>
        </w:rPr>
        <w:t>AWP</w:t>
      </w:r>
      <w:r>
        <w:rPr>
          <w:rFonts w:ascii="Times" w:hAnsi="Times"/>
          <w:b/>
          <w:bCs/>
          <w:sz w:val="28"/>
          <w:szCs w:val="28"/>
        </w:rPr>
        <w:t xml:space="preserve"> </w:t>
      </w:r>
      <w:r w:rsidR="005D1558" w:rsidRPr="005D1558">
        <w:rPr>
          <w:rFonts w:ascii="Times" w:hAnsi="Times"/>
          <w:sz w:val="28"/>
          <w:szCs w:val="28"/>
        </w:rPr>
        <w:t>ARRS Service Managers</w:t>
      </w:r>
      <w:r w:rsidR="005D1558">
        <w:rPr>
          <w:rFonts w:ascii="Times" w:hAnsi="Times"/>
          <w:sz w:val="28"/>
          <w:szCs w:val="28"/>
        </w:rPr>
        <w:t>:</w:t>
      </w:r>
    </w:p>
    <w:p w:rsidR="005D1558" w:rsidRPr="00E81B7C" w:rsidRDefault="005D1558" w:rsidP="00CA06C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B7C">
        <w:rPr>
          <w:rFonts w:ascii="Times" w:hAnsi="Times"/>
          <w:color w:val="auto"/>
          <w:sz w:val="28"/>
          <w:szCs w:val="28"/>
        </w:rPr>
        <w:t xml:space="preserve">Sharon Dicker - </w:t>
      </w:r>
      <w:hyperlink r:id="rId7" w:history="1">
        <w:r w:rsidR="00E81B7C" w:rsidRPr="00E81B7C">
          <w:rPr>
            <w:rStyle w:val="Hyperlink"/>
            <w:rFonts w:ascii="Times" w:hAnsi="Times"/>
            <w:color w:val="auto"/>
            <w:sz w:val="28"/>
            <w:szCs w:val="28"/>
          </w:rPr>
          <w:t>sharon.dicker@nhs.net</w:t>
        </w:r>
      </w:hyperlink>
      <w:r w:rsidRPr="00E81B7C">
        <w:rPr>
          <w:rFonts w:ascii="Times" w:hAnsi="Times"/>
          <w:color w:val="auto"/>
          <w:sz w:val="28"/>
          <w:szCs w:val="28"/>
        </w:rPr>
        <w:t xml:space="preserve"> </w:t>
      </w:r>
      <w:r w:rsidRPr="00E81B7C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E81B7C">
        <w:rPr>
          <w:rFonts w:ascii="Times New Roman" w:hAnsi="Times New Roman" w:cs="Times New Roman"/>
          <w:color w:val="auto"/>
          <w:sz w:val="28"/>
          <w:szCs w:val="28"/>
        </w:rPr>
        <w:t>07738</w:t>
      </w:r>
      <w:r w:rsidRPr="00E81B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1B7C">
        <w:rPr>
          <w:rFonts w:ascii="Times New Roman" w:hAnsi="Times New Roman" w:cs="Times New Roman"/>
          <w:color w:val="auto"/>
          <w:sz w:val="28"/>
          <w:szCs w:val="28"/>
        </w:rPr>
        <w:t>299163</w:t>
      </w:r>
      <w:r w:rsidRPr="00E81B7C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</w:p>
    <w:p w:rsidR="0001351E" w:rsidRPr="00E81B7C" w:rsidRDefault="005D1558" w:rsidP="00CA06C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B7C">
        <w:rPr>
          <w:rFonts w:ascii="Times New Roman" w:hAnsi="Times New Roman" w:cs="Times New Roman"/>
          <w:color w:val="auto"/>
          <w:sz w:val="28"/>
          <w:szCs w:val="28"/>
        </w:rPr>
        <w:t xml:space="preserve">Laura Starr - </w:t>
      </w:r>
      <w:hyperlink r:id="rId8" w:history="1">
        <w:r w:rsidR="00E81B7C" w:rsidRPr="00E81B7C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laura.starr2@nhs.net</w:t>
        </w:r>
      </w:hyperlink>
      <w:r w:rsidRPr="00E81B7C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E81B7C">
        <w:rPr>
          <w:rFonts w:ascii="Times New Roman" w:hAnsi="Times New Roman" w:cs="Times New Roman"/>
          <w:bCs/>
          <w:color w:val="auto"/>
          <w:sz w:val="28"/>
          <w:szCs w:val="28"/>
        </w:rPr>
        <w:t>07927 680330</w:t>
      </w:r>
      <w:r w:rsidRPr="00E81B7C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:rsidR="005D1558" w:rsidRDefault="005D1558" w:rsidP="00CA06CE">
      <w:pPr>
        <w:pStyle w:val="Default"/>
        <w:spacing w:after="320"/>
        <w:jc w:val="both"/>
        <w:rPr>
          <w:rFonts w:ascii="Times" w:hAnsi="Times"/>
          <w:b/>
          <w:bCs/>
          <w:sz w:val="28"/>
          <w:szCs w:val="28"/>
        </w:rPr>
      </w:pPr>
    </w:p>
    <w:p w:rsidR="0001351E" w:rsidRPr="00E81B7C" w:rsidRDefault="00E81B7C" w:rsidP="00CA06CE">
      <w:pPr>
        <w:pStyle w:val="Default"/>
        <w:spacing w:after="320"/>
        <w:jc w:val="both"/>
        <w:rPr>
          <w:rFonts w:ascii="Times" w:eastAsia="Times" w:hAnsi="Times" w:cs="Times"/>
          <w:bCs/>
          <w:sz w:val="28"/>
          <w:szCs w:val="28"/>
        </w:rPr>
      </w:pPr>
      <w:r w:rsidRPr="00E81B7C">
        <w:rPr>
          <w:rFonts w:ascii="Times" w:hAnsi="Times"/>
          <w:bCs/>
          <w:sz w:val="28"/>
          <w:szCs w:val="28"/>
        </w:rPr>
        <w:t>Training Hub:</w:t>
      </w:r>
    </w:p>
    <w:p w:rsidR="0001351E" w:rsidRPr="00E81B7C" w:rsidRDefault="00E81B7C" w:rsidP="00CA06CE">
      <w:pPr>
        <w:pStyle w:val="Default"/>
        <w:spacing w:after="3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B7C">
        <w:rPr>
          <w:rFonts w:ascii="Times New Roman" w:hAnsi="Times New Roman" w:cs="Times New Roman"/>
          <w:sz w:val="28"/>
          <w:szCs w:val="28"/>
        </w:rPr>
        <w:t xml:space="preserve">Kerry Magnus - </w:t>
      </w:r>
      <w:hyperlink r:id="rId9" w:history="1">
        <w:r w:rsidRPr="00E81B7C">
          <w:rPr>
            <w:rStyle w:val="Hyperlink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kerri.magnus2@nhs.net</w:t>
        </w:r>
      </w:hyperlink>
    </w:p>
    <w:p w:rsidR="0001351E" w:rsidRDefault="00E81B7C" w:rsidP="00CA06CE">
      <w:pPr>
        <w:pStyle w:val="Default"/>
        <w:spacing w:after="320"/>
        <w:jc w:val="both"/>
        <w:rPr>
          <w:b/>
          <w:bCs/>
          <w:sz w:val="28"/>
          <w:szCs w:val="28"/>
        </w:rPr>
      </w:pPr>
      <w:r>
        <w:rPr>
          <w:rFonts w:ascii="Times" w:hAnsi="Times"/>
          <w:sz w:val="28"/>
          <w:szCs w:val="28"/>
        </w:rPr>
        <w:t>Ambassador role -</w:t>
      </w:r>
      <w:bookmarkStart w:id="0" w:name="_GoBack"/>
      <w:bookmarkEnd w:id="0"/>
      <w:r>
        <w:rPr>
          <w:rFonts w:ascii="Times" w:hAnsi="Times"/>
          <w:sz w:val="28"/>
          <w:szCs w:val="28"/>
        </w:rPr>
        <w:t xml:space="preserve"> TBC</w:t>
      </w:r>
    </w:p>
    <w:sectPr w:rsidR="0001351E" w:rsidSect="00E81B7C">
      <w:headerReference w:type="default" r:id="rId10"/>
      <w:footerReference w:type="default" r:id="rId11"/>
      <w:pgSz w:w="11900" w:h="16840"/>
      <w:pgMar w:top="1440" w:right="1440" w:bottom="1440" w:left="144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1B7C">
      <w:r>
        <w:separator/>
      </w:r>
    </w:p>
  </w:endnote>
  <w:endnote w:type="continuationSeparator" w:id="0">
    <w:p w:rsidR="00000000" w:rsidRDefault="00E8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1E" w:rsidRDefault="0001351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1B7C">
      <w:r>
        <w:separator/>
      </w:r>
    </w:p>
  </w:footnote>
  <w:footnote w:type="continuationSeparator" w:id="0">
    <w:p w:rsidR="00000000" w:rsidRDefault="00E81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1E" w:rsidRDefault="0001351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44EC"/>
    <w:multiLevelType w:val="hybridMultilevel"/>
    <w:tmpl w:val="7654D994"/>
    <w:numStyleLink w:val="ImportedStyle1"/>
  </w:abstractNum>
  <w:abstractNum w:abstractNumId="1" w15:restartNumberingAfterBreak="0">
    <w:nsid w:val="184371F3"/>
    <w:multiLevelType w:val="hybridMultilevel"/>
    <w:tmpl w:val="7654D994"/>
    <w:styleLink w:val="ImportedStyle1"/>
    <w:lvl w:ilvl="0" w:tplc="A274AE0E">
      <w:start w:val="1"/>
      <w:numFmt w:val="bullet"/>
      <w:lvlText w:val="-"/>
      <w:lvlJc w:val="left"/>
      <w:pPr>
        <w:ind w:left="349" w:hanging="34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FD543744">
      <w:start w:val="1"/>
      <w:numFmt w:val="bullet"/>
      <w:lvlText w:val="o"/>
      <w:lvlJc w:val="left"/>
      <w:pPr>
        <w:ind w:left="14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C8A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A6E19E">
      <w:start w:val="1"/>
      <w:numFmt w:val="bullet"/>
      <w:lvlText w:val="•"/>
      <w:lvlJc w:val="left"/>
      <w:pPr>
        <w:ind w:left="288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8AC44C">
      <w:start w:val="1"/>
      <w:numFmt w:val="bullet"/>
      <w:lvlText w:val="o"/>
      <w:lvlJc w:val="left"/>
      <w:pPr>
        <w:ind w:left="360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0E20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B231C4">
      <w:start w:val="1"/>
      <w:numFmt w:val="bullet"/>
      <w:lvlText w:val="•"/>
      <w:lvlJc w:val="left"/>
      <w:pPr>
        <w:ind w:left="50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484C7C">
      <w:start w:val="1"/>
      <w:numFmt w:val="bullet"/>
      <w:lvlText w:val="o"/>
      <w:lvlJc w:val="left"/>
      <w:pPr>
        <w:ind w:left="576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7873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F52E67"/>
    <w:multiLevelType w:val="hybridMultilevel"/>
    <w:tmpl w:val="D862ADD8"/>
    <w:styleLink w:val="Dash"/>
    <w:lvl w:ilvl="0" w:tplc="B9DA8A46">
      <w:start w:val="1"/>
      <w:numFmt w:val="bullet"/>
      <w:lvlText w:val="-"/>
      <w:lvlJc w:val="left"/>
      <w:pPr>
        <w:ind w:left="349" w:hanging="34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3FD40058">
      <w:start w:val="1"/>
      <w:numFmt w:val="bullet"/>
      <w:lvlText w:val="-"/>
      <w:lvlJc w:val="left"/>
      <w:pPr>
        <w:ind w:left="54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9BD00C36">
      <w:start w:val="1"/>
      <w:numFmt w:val="bullet"/>
      <w:lvlText w:val="-"/>
      <w:lvlJc w:val="left"/>
      <w:pPr>
        <w:ind w:left="78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F1303F32">
      <w:start w:val="1"/>
      <w:numFmt w:val="bullet"/>
      <w:lvlText w:val="-"/>
      <w:lvlJc w:val="left"/>
      <w:pPr>
        <w:ind w:left="102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D2F6D31E">
      <w:start w:val="1"/>
      <w:numFmt w:val="bullet"/>
      <w:lvlText w:val="-"/>
      <w:lvlJc w:val="left"/>
      <w:pPr>
        <w:ind w:left="126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D980B844">
      <w:start w:val="1"/>
      <w:numFmt w:val="bullet"/>
      <w:lvlText w:val="-"/>
      <w:lvlJc w:val="left"/>
      <w:pPr>
        <w:ind w:left="150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9514C848">
      <w:start w:val="1"/>
      <w:numFmt w:val="bullet"/>
      <w:lvlText w:val="-"/>
      <w:lvlJc w:val="left"/>
      <w:pPr>
        <w:ind w:left="174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126E6AFE">
      <w:start w:val="1"/>
      <w:numFmt w:val="bullet"/>
      <w:lvlText w:val="-"/>
      <w:lvlJc w:val="left"/>
      <w:pPr>
        <w:ind w:left="198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F116838E">
      <w:start w:val="1"/>
      <w:numFmt w:val="bullet"/>
      <w:lvlText w:val="-"/>
      <w:lvlJc w:val="left"/>
      <w:pPr>
        <w:ind w:left="222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3" w15:restartNumberingAfterBreak="0">
    <w:nsid w:val="2A3C69DC"/>
    <w:multiLevelType w:val="hybridMultilevel"/>
    <w:tmpl w:val="B206FCF0"/>
    <w:numStyleLink w:val="ImportedStyle2"/>
  </w:abstractNum>
  <w:abstractNum w:abstractNumId="4" w15:restartNumberingAfterBreak="0">
    <w:nsid w:val="47D90FE4"/>
    <w:multiLevelType w:val="hybridMultilevel"/>
    <w:tmpl w:val="B206FCF0"/>
    <w:styleLink w:val="ImportedStyle2"/>
    <w:lvl w:ilvl="0" w:tplc="0D5ABB14">
      <w:start w:val="1"/>
      <w:numFmt w:val="bullet"/>
      <w:lvlText w:val="-"/>
      <w:lvlJc w:val="left"/>
      <w:pPr>
        <w:ind w:left="349" w:hanging="34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A0A4565E">
      <w:start w:val="1"/>
      <w:numFmt w:val="bullet"/>
      <w:lvlText w:val="o"/>
      <w:lvlJc w:val="left"/>
      <w:pPr>
        <w:ind w:left="14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CE3E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9C824E">
      <w:start w:val="1"/>
      <w:numFmt w:val="bullet"/>
      <w:lvlText w:val="•"/>
      <w:lvlJc w:val="left"/>
      <w:pPr>
        <w:ind w:left="288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3E60">
      <w:start w:val="1"/>
      <w:numFmt w:val="bullet"/>
      <w:lvlText w:val="o"/>
      <w:lvlJc w:val="left"/>
      <w:pPr>
        <w:ind w:left="360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94FC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207418">
      <w:start w:val="1"/>
      <w:numFmt w:val="bullet"/>
      <w:lvlText w:val="•"/>
      <w:lvlJc w:val="left"/>
      <w:pPr>
        <w:ind w:left="50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7E0BB0">
      <w:start w:val="1"/>
      <w:numFmt w:val="bullet"/>
      <w:lvlText w:val="o"/>
      <w:lvlJc w:val="left"/>
      <w:pPr>
        <w:ind w:left="576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02D8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AB00548"/>
    <w:multiLevelType w:val="hybridMultilevel"/>
    <w:tmpl w:val="D862ADD8"/>
    <w:numStyleLink w:val="Dash"/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lvl w:ilvl="0" w:tplc="FCEEF26A">
        <w:start w:val="1"/>
        <w:numFmt w:val="bullet"/>
        <w:lvlText w:val="-"/>
        <w:lvlJc w:val="left"/>
        <w:pPr>
          <w:ind w:left="320" w:hanging="32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1">
      <w:lvl w:ilvl="1" w:tplc="5C2423AA">
        <w:start w:val="1"/>
        <w:numFmt w:val="bullet"/>
        <w:lvlText w:val="o"/>
        <w:lvlJc w:val="left"/>
        <w:pPr>
          <w:ind w:left="1410" w:hanging="3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74FA74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68D9D0">
        <w:start w:val="1"/>
        <w:numFmt w:val="bullet"/>
        <w:lvlText w:val="•"/>
        <w:lvlJc w:val="left"/>
        <w:pPr>
          <w:ind w:left="2850" w:hanging="3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400522">
        <w:start w:val="1"/>
        <w:numFmt w:val="bullet"/>
        <w:lvlText w:val="o"/>
        <w:lvlJc w:val="left"/>
        <w:pPr>
          <w:ind w:left="3570" w:hanging="3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96CB0C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0A506C">
        <w:start w:val="1"/>
        <w:numFmt w:val="bullet"/>
        <w:lvlText w:val="•"/>
        <w:lvlJc w:val="left"/>
        <w:pPr>
          <w:ind w:left="5010" w:hanging="3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2811D6">
        <w:start w:val="1"/>
        <w:numFmt w:val="bullet"/>
        <w:lvlText w:val="o"/>
        <w:lvlJc w:val="left"/>
        <w:pPr>
          <w:ind w:left="5730" w:hanging="3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42D5AE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1E"/>
    <w:rsid w:val="0001351E"/>
    <w:rsid w:val="005D1558"/>
    <w:rsid w:val="00CA06CE"/>
    <w:rsid w:val="00E8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E462"/>
  <w15:docId w15:val="{7900EEEA-3FC1-41AD-8A50-6067E1A9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Dash">
    <w:name w:val="Dash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starr2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aron.dicker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erri.magnus2@nhs.ne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58DFFDE39554091DD47FFC37711AA" ma:contentTypeVersion="17" ma:contentTypeDescription="Create a new document." ma:contentTypeScope="" ma:versionID="e16528a89a6cb2681c7d4da778d02847">
  <xsd:schema xmlns:xsd="http://www.w3.org/2001/XMLSchema" xmlns:xs="http://www.w3.org/2001/XMLSchema" xmlns:p="http://schemas.microsoft.com/office/2006/metadata/properties" xmlns:ns1="http://schemas.microsoft.com/sharepoint/v3" xmlns:ns2="a4f9ab89-38d2-4b74-ab2a-e200bb4dd96f" xmlns:ns3="61d8a0dd-8006-469c-a909-5ec9e882e92d" targetNamespace="http://schemas.microsoft.com/office/2006/metadata/properties" ma:root="true" ma:fieldsID="37adcfeafde5188600d74fbe4374fcd1" ns1:_="" ns2:_="" ns3:_="">
    <xsd:import namespace="http://schemas.microsoft.com/sharepoint/v3"/>
    <xsd:import namespace="a4f9ab89-38d2-4b74-ab2a-e200bb4dd96f"/>
    <xsd:import namespace="61d8a0dd-8006-469c-a909-5ec9e882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ab89-38d2-4b74-ab2a-e200bb4dd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a0dd-8006-469c-a909-5ec9e882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4f9ab89-38d2-4b74-ab2a-e200bb4dd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EDEB17-A2FC-45F2-9777-54043318D109}"/>
</file>

<file path=customXml/itemProps2.xml><?xml version="1.0" encoding="utf-8"?>
<ds:datastoreItem xmlns:ds="http://schemas.openxmlformats.org/officeDocument/2006/customXml" ds:itemID="{4E2900E3-F34B-4D84-9BB0-554D9677C2F5}"/>
</file>

<file path=customXml/itemProps3.xml><?xml version="1.0" encoding="utf-8"?>
<ds:datastoreItem xmlns:ds="http://schemas.openxmlformats.org/officeDocument/2006/customXml" ds:itemID="{5D3433CD-F10D-44F1-93E3-291620BFA2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McFarlane, Louise</dc:creator>
  <cp:lastModifiedBy>McFarlane, Louise</cp:lastModifiedBy>
  <cp:revision>3</cp:revision>
  <dcterms:created xsi:type="dcterms:W3CDTF">2022-03-15T14:42:00Z</dcterms:created>
  <dcterms:modified xsi:type="dcterms:W3CDTF">2022-03-15T15:30:00Z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0x010100C3D58DFFDE39554091DD47FFC37711AA</vt:lpwstr>
  </property>
</Properties>
</file>